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190A2" w14:textId="6622A38D" w:rsidR="00BA5881" w:rsidRDefault="001D0DDA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DCAC26" wp14:editId="7DE8DF3D">
                <wp:simplePos x="0" y="0"/>
                <wp:positionH relativeFrom="page">
                  <wp:posOffset>1584960</wp:posOffset>
                </wp:positionH>
                <wp:positionV relativeFrom="page">
                  <wp:posOffset>2537460</wp:posOffset>
                </wp:positionV>
                <wp:extent cx="1278255" cy="281940"/>
                <wp:effectExtent l="0" t="0" r="17145" b="381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D5965" w14:textId="28EADCF3" w:rsidR="00DC71E7" w:rsidRPr="00C06726" w:rsidRDefault="001D0DDA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CAC2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24.8pt;margin-top:199.8pt;width:100.6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GArQIAAKo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" filled="f" stroked="f">
                <v:textbox inset="0,0,0,0">
                  <w:txbxContent>
                    <w:p w14:paraId="6B0D5965" w14:textId="28EADCF3" w:rsidR="00DC71E7" w:rsidRPr="00C06726" w:rsidRDefault="001D0DDA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55C8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2BB889" wp14:editId="69DCB2C0">
                <wp:simplePos x="0" y="0"/>
                <wp:positionH relativeFrom="page">
                  <wp:posOffset>5303520</wp:posOffset>
                </wp:positionH>
                <wp:positionV relativeFrom="page">
                  <wp:posOffset>2537460</wp:posOffset>
                </wp:positionV>
                <wp:extent cx="1267460" cy="327660"/>
                <wp:effectExtent l="0" t="0" r="8890" b="1524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18928" w14:textId="06168BAB" w:rsidR="00DC71E7" w:rsidRPr="00893791" w:rsidRDefault="001D0DDA" w:rsidP="00536A81">
                            <w:pPr>
                              <w:jc w:val="center"/>
                            </w:pPr>
                            <w:r>
                              <w:t>102</w:t>
                            </w:r>
                            <w:r w:rsidR="00893791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B889" id="Text Box 12" o:spid="_x0000_s1027" type="#_x0000_t202" style="position:absolute;left:0;text-align:left;margin-left:417.6pt;margin-top:199.8pt;width:99.8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EUrg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" filled="f" stroked="f">
                <v:textbox inset="0,0,0,0">
                  <w:txbxContent>
                    <w:p w14:paraId="05F18928" w14:textId="06168BAB" w:rsidR="00DC71E7" w:rsidRPr="00893791" w:rsidRDefault="001D0DDA" w:rsidP="00536A81">
                      <w:pPr>
                        <w:jc w:val="center"/>
                      </w:pPr>
                      <w:r>
                        <w:t>102</w:t>
                      </w:r>
                      <w:r w:rsidR="00893791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5CCCA6C7" wp14:editId="3227030D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673090" cy="2905125"/>
            <wp:effectExtent l="0" t="0" r="3810" b="952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ACB" w:rsidRPr="00E80058">
        <w:rPr>
          <w:b/>
          <w:bCs/>
          <w:szCs w:val="28"/>
        </w:rPr>
        <w:t xml:space="preserve">Об </w:t>
      </w:r>
      <w:r w:rsidR="004627D8" w:rsidRPr="00E80058">
        <w:rPr>
          <w:b/>
          <w:bCs/>
          <w:szCs w:val="28"/>
        </w:rPr>
        <w:t xml:space="preserve">утверждении </w:t>
      </w:r>
      <w:r w:rsidR="003356DF">
        <w:rPr>
          <w:b/>
          <w:bCs/>
          <w:szCs w:val="28"/>
        </w:rPr>
        <w:t>отчета о</w:t>
      </w:r>
      <w:r w:rsidR="00BA5881" w:rsidRPr="00BA5881">
        <w:rPr>
          <w:b/>
          <w:bCs/>
          <w:szCs w:val="28"/>
        </w:rPr>
        <w:t xml:space="preserve"> </w:t>
      </w:r>
    </w:p>
    <w:p w14:paraId="12C5FCE8" w14:textId="70AAC839" w:rsidR="003356DF" w:rsidRDefault="00842409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д</w:t>
      </w:r>
      <w:r w:rsidR="003356DF">
        <w:rPr>
          <w:b/>
          <w:bCs/>
          <w:szCs w:val="28"/>
        </w:rPr>
        <w:t>еятельности Контрольно-</w:t>
      </w:r>
    </w:p>
    <w:p w14:paraId="3B566022" w14:textId="496A6C35" w:rsidR="00BA5881" w:rsidRDefault="003356DF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счетной палаты Пермского</w:t>
      </w:r>
    </w:p>
    <w:p w14:paraId="5A63894B" w14:textId="77777777" w:rsidR="003356DF" w:rsidRDefault="00BA5881" w:rsidP="00BA5881">
      <w:pPr>
        <w:widowControl w:val="0"/>
        <w:autoSpaceDE w:val="0"/>
        <w:autoSpaceDN w:val="0"/>
        <w:spacing w:line="240" w:lineRule="exact"/>
        <w:jc w:val="both"/>
        <w:rPr>
          <w:b/>
          <w:bCs/>
          <w:szCs w:val="28"/>
        </w:rPr>
      </w:pPr>
      <w:r w:rsidRPr="00BA5881">
        <w:rPr>
          <w:b/>
          <w:bCs/>
          <w:szCs w:val="28"/>
        </w:rPr>
        <w:t>муниципальн</w:t>
      </w:r>
      <w:r w:rsidR="003356DF">
        <w:rPr>
          <w:b/>
          <w:bCs/>
          <w:szCs w:val="28"/>
        </w:rPr>
        <w:t xml:space="preserve">ого района в 2022 </w:t>
      </w:r>
    </w:p>
    <w:p w14:paraId="49C5C2EB" w14:textId="76FE8C68" w:rsidR="00BA5881" w:rsidRPr="005A3268" w:rsidRDefault="003356DF" w:rsidP="005A3268">
      <w:pPr>
        <w:widowControl w:val="0"/>
        <w:autoSpaceDE w:val="0"/>
        <w:autoSpaceDN w:val="0"/>
        <w:spacing w:after="480" w:line="240" w:lineRule="exact"/>
        <w:jc w:val="both"/>
        <w:rPr>
          <w:b/>
          <w:bCs/>
          <w:szCs w:val="28"/>
        </w:rPr>
      </w:pPr>
      <w:r>
        <w:rPr>
          <w:b/>
          <w:bCs/>
          <w:szCs w:val="28"/>
        </w:rPr>
        <w:t>году</w:t>
      </w:r>
    </w:p>
    <w:p w14:paraId="42D39A6C" w14:textId="3859B9EB" w:rsidR="00220ACB" w:rsidRPr="00E4533C" w:rsidRDefault="004627D8" w:rsidP="005A3268">
      <w:pPr>
        <w:spacing w:line="360" w:lineRule="exact"/>
        <w:ind w:firstLine="709"/>
        <w:jc w:val="both"/>
        <w:rPr>
          <w:szCs w:val="28"/>
        </w:rPr>
      </w:pPr>
      <w:r w:rsidRPr="00E4533C">
        <w:rPr>
          <w:szCs w:val="28"/>
        </w:rPr>
        <w:t>В соответствии с</w:t>
      </w:r>
      <w:r w:rsidR="00585AD2" w:rsidRPr="00E4533C">
        <w:rPr>
          <w:szCs w:val="28"/>
        </w:rPr>
        <w:t xml:space="preserve"> частью 2</w:t>
      </w:r>
      <w:r w:rsidRPr="00E4533C">
        <w:rPr>
          <w:szCs w:val="28"/>
        </w:rPr>
        <w:t xml:space="preserve"> </w:t>
      </w:r>
      <w:r w:rsidR="003356DF" w:rsidRPr="00E4533C">
        <w:rPr>
          <w:rFonts w:eastAsia="Calibri"/>
          <w:szCs w:val="28"/>
          <w:lang w:eastAsia="en-US"/>
        </w:rPr>
        <w:t>стать</w:t>
      </w:r>
      <w:r w:rsidR="00585AD2" w:rsidRPr="00E4533C">
        <w:rPr>
          <w:rFonts w:eastAsia="Calibri"/>
          <w:szCs w:val="28"/>
          <w:lang w:eastAsia="en-US"/>
        </w:rPr>
        <w:t>и</w:t>
      </w:r>
      <w:r w:rsidR="003356DF" w:rsidRPr="00E4533C">
        <w:rPr>
          <w:rFonts w:eastAsia="Calibri"/>
          <w:szCs w:val="28"/>
          <w:lang w:eastAsia="en-US"/>
        </w:rPr>
        <w:t xml:space="preserve"> 19 Федерального закона от </w:t>
      </w:r>
      <w:r w:rsidR="00B16405" w:rsidRPr="00E4533C">
        <w:rPr>
          <w:rFonts w:eastAsia="Calibri"/>
          <w:szCs w:val="28"/>
          <w:lang w:eastAsia="en-US"/>
        </w:rPr>
        <w:t>07</w:t>
      </w:r>
      <w:r w:rsidR="00585AD2" w:rsidRPr="00E4533C">
        <w:rPr>
          <w:rFonts w:eastAsia="Calibri"/>
          <w:szCs w:val="28"/>
          <w:lang w:eastAsia="en-US"/>
        </w:rPr>
        <w:t xml:space="preserve"> февр</w:t>
      </w:r>
      <w:r w:rsidR="00B16405" w:rsidRPr="00E4533C">
        <w:rPr>
          <w:rFonts w:eastAsia="Calibri"/>
          <w:szCs w:val="28"/>
          <w:lang w:eastAsia="en-US"/>
        </w:rPr>
        <w:t>аля 2011 г</w:t>
      </w:r>
      <w:r w:rsidR="003356DF" w:rsidRPr="00E4533C">
        <w:rPr>
          <w:rFonts w:eastAsia="Calibri"/>
          <w:szCs w:val="28"/>
          <w:lang w:eastAsia="en-US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C49E0" w:rsidRPr="00E4533C">
        <w:rPr>
          <w:rFonts w:eastAsia="Calibri"/>
          <w:szCs w:val="28"/>
          <w:lang w:eastAsia="en-US"/>
        </w:rPr>
        <w:t>,</w:t>
      </w:r>
      <w:r w:rsidR="003356DF" w:rsidRPr="00E4533C">
        <w:rPr>
          <w:rFonts w:eastAsia="Calibri"/>
          <w:szCs w:val="28"/>
          <w:lang w:eastAsia="en-US"/>
        </w:rPr>
        <w:t xml:space="preserve"> пунктом 4</w:t>
      </w:r>
      <w:r w:rsidR="003356DF" w:rsidRPr="00E4533C">
        <w:t xml:space="preserve"> </w:t>
      </w:r>
      <w:r w:rsidR="003356DF" w:rsidRPr="00E4533C">
        <w:rPr>
          <w:rFonts w:eastAsia="Calibri"/>
          <w:szCs w:val="28"/>
          <w:lang w:eastAsia="en-US"/>
        </w:rPr>
        <w:t xml:space="preserve">решения Думы Пермского муниципального округа Пермского края от </w:t>
      </w:r>
      <w:r w:rsidR="00B16405" w:rsidRPr="00E4533C">
        <w:rPr>
          <w:rFonts w:eastAsia="Calibri"/>
          <w:szCs w:val="28"/>
          <w:lang w:eastAsia="en-US"/>
        </w:rPr>
        <w:t>24</w:t>
      </w:r>
      <w:r w:rsidR="00585AD2" w:rsidRPr="00E4533C">
        <w:rPr>
          <w:rFonts w:eastAsia="Calibri"/>
          <w:szCs w:val="28"/>
          <w:lang w:eastAsia="en-US"/>
        </w:rPr>
        <w:t xml:space="preserve"> ноября </w:t>
      </w:r>
      <w:r w:rsidR="00B16405" w:rsidRPr="00E4533C">
        <w:rPr>
          <w:rFonts w:eastAsia="Calibri"/>
          <w:szCs w:val="28"/>
          <w:lang w:eastAsia="en-US"/>
        </w:rPr>
        <w:t xml:space="preserve">2022 </w:t>
      </w:r>
      <w:r w:rsidR="00585AD2" w:rsidRPr="00E4533C">
        <w:rPr>
          <w:rFonts w:eastAsia="Calibri"/>
          <w:szCs w:val="28"/>
          <w:lang w:eastAsia="en-US"/>
        </w:rPr>
        <w:t>г</w:t>
      </w:r>
      <w:r w:rsidR="001D0DDA">
        <w:rPr>
          <w:rFonts w:eastAsia="Calibri"/>
          <w:szCs w:val="28"/>
          <w:lang w:eastAsia="en-US"/>
        </w:rPr>
        <w:t>.</w:t>
      </w:r>
      <w:r w:rsidR="003356DF" w:rsidRPr="00E4533C">
        <w:rPr>
          <w:rFonts w:eastAsia="Calibri"/>
          <w:szCs w:val="28"/>
          <w:lang w:eastAsia="en-US"/>
        </w:rPr>
        <w:t xml:space="preserve"> № 36 «Об образовании Контрольно-счетной палаты Пермского муниципального округа Пермского края и утверждении Положения о Контрольно-счетной палате Пермского муниципального округа Пермского края»</w:t>
      </w:r>
    </w:p>
    <w:p w14:paraId="4AD7EE09" w14:textId="77777777" w:rsidR="00220ACB" w:rsidRPr="00E4533C" w:rsidRDefault="00220ACB" w:rsidP="005A32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4533C">
        <w:rPr>
          <w:szCs w:val="28"/>
        </w:rPr>
        <w:t>Дума Пермского муниципального округа Пермского края РЕШАЕТ:</w:t>
      </w:r>
    </w:p>
    <w:p w14:paraId="58D3B013" w14:textId="67E98711" w:rsidR="00220ACB" w:rsidRPr="00E4533C" w:rsidRDefault="00BA5881" w:rsidP="005A32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4533C">
        <w:rPr>
          <w:szCs w:val="28"/>
        </w:rPr>
        <w:t>1. У</w:t>
      </w:r>
      <w:r w:rsidR="00733AF5" w:rsidRPr="00E4533C">
        <w:rPr>
          <w:szCs w:val="28"/>
        </w:rPr>
        <w:t xml:space="preserve">твердить </w:t>
      </w:r>
      <w:r w:rsidR="00E33493">
        <w:rPr>
          <w:szCs w:val="28"/>
        </w:rPr>
        <w:t xml:space="preserve">прилагаемый </w:t>
      </w:r>
      <w:r w:rsidR="001658FD" w:rsidRPr="00E4533C">
        <w:rPr>
          <w:szCs w:val="28"/>
        </w:rPr>
        <w:t>отчет о деятельности Контрольно-счетной палаты Пермского муниципального района в 2022 году</w:t>
      </w:r>
      <w:r w:rsidR="001D0DDA">
        <w:rPr>
          <w:szCs w:val="28"/>
        </w:rPr>
        <w:t>.</w:t>
      </w:r>
      <w:r w:rsidR="001658FD" w:rsidRPr="00E4533C">
        <w:rPr>
          <w:szCs w:val="28"/>
        </w:rPr>
        <w:t xml:space="preserve"> </w:t>
      </w:r>
    </w:p>
    <w:p w14:paraId="0819DFE1" w14:textId="2D505DE8" w:rsidR="00220ACB" w:rsidRPr="00E4533C" w:rsidRDefault="004F3EF2" w:rsidP="005A32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4533C">
        <w:rPr>
          <w:szCs w:val="28"/>
        </w:rPr>
        <w:t>2. </w:t>
      </w:r>
      <w:r w:rsidR="00220ACB" w:rsidRPr="00E4533C">
        <w:rPr>
          <w:rFonts w:eastAsiaTheme="minorHAnsi"/>
          <w:szCs w:val="28"/>
          <w:lang w:eastAsia="en-US"/>
        </w:rPr>
        <w:t>Опубликовать</w:t>
      </w:r>
      <w:r w:rsidR="00893791" w:rsidRPr="00E4533C">
        <w:rPr>
          <w:rFonts w:eastAsiaTheme="minorHAnsi"/>
          <w:szCs w:val="28"/>
          <w:lang w:eastAsia="en-US"/>
        </w:rPr>
        <w:t xml:space="preserve"> (обнародовать)</w:t>
      </w:r>
      <w:r w:rsidR="00220ACB" w:rsidRPr="00E4533C">
        <w:rPr>
          <w:rFonts w:eastAsiaTheme="minorHAnsi"/>
          <w:szCs w:val="28"/>
          <w:lang w:eastAsia="en-US"/>
        </w:rPr>
        <w:t xml:space="preserve"> настоящее решение в бюллетене муниципального образования «Пермский муниципальный округ»</w:t>
      </w:r>
      <w:r w:rsidR="00220ACB" w:rsidRPr="00E4533C">
        <w:rPr>
          <w:rFonts w:eastAsia="Calibri"/>
          <w:szCs w:val="28"/>
          <w:lang w:eastAsia="en-US"/>
        </w:rPr>
        <w:t xml:space="preserve"> </w:t>
      </w:r>
      <w:r w:rsidR="00220ACB" w:rsidRPr="00E4533C">
        <w:rPr>
          <w:rFonts w:eastAsiaTheme="minorHAnsi"/>
          <w:szCs w:val="28"/>
          <w:lang w:eastAsia="en-US"/>
        </w:rPr>
        <w:t xml:space="preserve">и разместить на официальном сайте Пермского муниципального округа в информационно-телекоммуникационной сети Интернет </w:t>
      </w:r>
      <w:r w:rsidR="00683384" w:rsidRPr="00E4533C">
        <w:rPr>
          <w:rFonts w:eastAsiaTheme="minorHAnsi"/>
          <w:szCs w:val="28"/>
          <w:lang w:eastAsia="en-US"/>
        </w:rPr>
        <w:t>(</w:t>
      </w:r>
      <w:r w:rsidR="00220ACB" w:rsidRPr="00E4533C">
        <w:rPr>
          <w:rFonts w:eastAsiaTheme="minorHAnsi"/>
          <w:szCs w:val="28"/>
          <w:lang w:eastAsia="en-US"/>
        </w:rPr>
        <w:t>www.permraion.ru</w:t>
      </w:r>
      <w:r w:rsidR="00683384" w:rsidRPr="00E4533C">
        <w:rPr>
          <w:rFonts w:eastAsiaTheme="minorHAnsi"/>
          <w:szCs w:val="28"/>
          <w:lang w:eastAsia="en-US"/>
        </w:rPr>
        <w:t>)</w:t>
      </w:r>
      <w:r w:rsidR="00220ACB" w:rsidRPr="00E4533C">
        <w:rPr>
          <w:szCs w:val="28"/>
        </w:rPr>
        <w:t>.</w:t>
      </w:r>
    </w:p>
    <w:p w14:paraId="63AE6239" w14:textId="3D351C91" w:rsidR="00220ACB" w:rsidRPr="00E4533C" w:rsidRDefault="001658FD" w:rsidP="005A32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4533C">
        <w:rPr>
          <w:szCs w:val="28"/>
        </w:rPr>
        <w:t>3</w:t>
      </w:r>
      <w:r w:rsidR="00220ACB" w:rsidRPr="00E4533C">
        <w:rPr>
          <w:szCs w:val="28"/>
        </w:rPr>
        <w:t>. </w:t>
      </w:r>
      <w:r w:rsidR="003F5D5E" w:rsidRPr="00E4533C">
        <w:rPr>
          <w:szCs w:val="28"/>
        </w:rPr>
        <w:t xml:space="preserve">Настоящее решение вступает в силу со дня его </w:t>
      </w:r>
      <w:r w:rsidRPr="00E4533C">
        <w:rPr>
          <w:szCs w:val="28"/>
        </w:rPr>
        <w:t>подписания</w:t>
      </w:r>
      <w:r w:rsidR="003F5D5E" w:rsidRPr="00E4533C">
        <w:rPr>
          <w:szCs w:val="28"/>
        </w:rPr>
        <w:t>.</w:t>
      </w:r>
    </w:p>
    <w:p w14:paraId="33FB1A58" w14:textId="509671D6" w:rsidR="00220ACB" w:rsidRPr="00E4533C" w:rsidRDefault="00B20717" w:rsidP="005A326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20ACB" w:rsidRPr="00E4533C">
        <w:rPr>
          <w:szCs w:val="28"/>
        </w:rPr>
        <w:t xml:space="preserve">. Контроль за исполнением настоящего решения возложить на комитет Думы Пермского муниципального округа </w:t>
      </w:r>
      <w:r w:rsidR="007173F1" w:rsidRPr="00E4533C">
        <w:rPr>
          <w:szCs w:val="28"/>
        </w:rPr>
        <w:t xml:space="preserve">Пермского края </w:t>
      </w:r>
      <w:r w:rsidR="00220ACB" w:rsidRPr="00E4533C">
        <w:rPr>
          <w:szCs w:val="28"/>
        </w:rPr>
        <w:t xml:space="preserve">по </w:t>
      </w:r>
      <w:r w:rsidR="001658FD" w:rsidRPr="00E4533C">
        <w:rPr>
          <w:szCs w:val="28"/>
        </w:rPr>
        <w:t>бюджету, налогам и экономической политике</w:t>
      </w:r>
      <w:r w:rsidR="00220ACB" w:rsidRPr="00E4533C">
        <w:rPr>
          <w:szCs w:val="28"/>
        </w:rPr>
        <w:t>.</w:t>
      </w:r>
    </w:p>
    <w:p w14:paraId="6A533A3B" w14:textId="77777777" w:rsidR="00780B5E" w:rsidRDefault="00780B5E" w:rsidP="009C3447">
      <w:pPr>
        <w:rPr>
          <w:szCs w:val="28"/>
          <w:u w:val="single"/>
        </w:rPr>
      </w:pPr>
    </w:p>
    <w:p w14:paraId="40056E22" w14:textId="77777777" w:rsidR="005A3268" w:rsidRPr="00E4533C" w:rsidRDefault="005A3268" w:rsidP="009C3447">
      <w:pPr>
        <w:rPr>
          <w:szCs w:val="28"/>
          <w:u w:val="single"/>
        </w:rPr>
      </w:pPr>
    </w:p>
    <w:p w14:paraId="15EDCF90" w14:textId="77777777" w:rsidR="00220ACB" w:rsidRPr="00E4533C" w:rsidRDefault="00220ACB" w:rsidP="00220ACB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E4533C">
        <w:rPr>
          <w:szCs w:val="28"/>
        </w:rPr>
        <w:t xml:space="preserve">Председатель Думы </w:t>
      </w:r>
    </w:p>
    <w:p w14:paraId="4B0362E7" w14:textId="01B5E1F0" w:rsidR="009C3447" w:rsidRPr="00E4533C" w:rsidRDefault="00220ACB" w:rsidP="0089379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E4533C">
        <w:rPr>
          <w:szCs w:val="28"/>
        </w:rPr>
        <w:t xml:space="preserve">Пермского муниципального округа                   </w:t>
      </w:r>
      <w:r w:rsidR="005A3268">
        <w:rPr>
          <w:szCs w:val="28"/>
        </w:rPr>
        <w:t xml:space="preserve">                              </w:t>
      </w:r>
      <w:r w:rsidRPr="00E4533C">
        <w:rPr>
          <w:szCs w:val="28"/>
        </w:rPr>
        <w:t>Д.В. Гордиенко</w:t>
      </w:r>
    </w:p>
    <w:p w14:paraId="0BCBDD5D" w14:textId="77777777" w:rsidR="000F6A9F" w:rsidRPr="00E4533C" w:rsidRDefault="000F6A9F" w:rsidP="00220ACB">
      <w:pPr>
        <w:widowControl w:val="0"/>
        <w:tabs>
          <w:tab w:val="left" w:pos="1302"/>
        </w:tabs>
        <w:autoSpaceDE w:val="0"/>
        <w:autoSpaceDN w:val="0"/>
        <w:rPr>
          <w:szCs w:val="28"/>
        </w:rPr>
      </w:pPr>
    </w:p>
    <w:p w14:paraId="62C01815" w14:textId="77777777" w:rsidR="00205684" w:rsidRDefault="00205684" w:rsidP="00255EA3">
      <w:pPr>
        <w:pStyle w:val="af2"/>
        <w:ind w:left="5670" w:right="1132"/>
        <w:rPr>
          <w:sz w:val="28"/>
          <w:szCs w:val="28"/>
        </w:rPr>
      </w:pPr>
    </w:p>
    <w:p w14:paraId="757ADBC7" w14:textId="5BFF2BF7" w:rsidR="00255EA3" w:rsidRPr="00205684" w:rsidRDefault="00205684" w:rsidP="004937AB">
      <w:pPr>
        <w:pStyle w:val="af2"/>
        <w:spacing w:line="280" w:lineRule="exact"/>
        <w:ind w:left="5103" w:right="113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</w:t>
      </w:r>
      <w:r w:rsidR="004937AB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>УТВЕРЖДЕН</w:t>
      </w:r>
      <w:r w:rsidR="00255EA3" w:rsidRPr="00205684">
        <w:rPr>
          <w:rFonts w:ascii="Times New Roman" w:hAnsi="Times New Roman"/>
          <w:sz w:val="28"/>
          <w:szCs w:val="28"/>
        </w:rPr>
        <w:t xml:space="preserve"> </w:t>
      </w:r>
    </w:p>
    <w:p w14:paraId="1FB67806" w14:textId="38827359" w:rsidR="004937AB" w:rsidRDefault="004937AB" w:rsidP="004937AB">
      <w:pPr>
        <w:pStyle w:val="af2"/>
        <w:spacing w:line="280" w:lineRule="exact"/>
        <w:ind w:left="5103" w:right="1132"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>ешением</w:t>
      </w:r>
      <w:r>
        <w:rPr>
          <w:rFonts w:ascii="Times New Roman" w:hAnsi="Times New Roman"/>
          <w:sz w:val="28"/>
          <w:szCs w:val="28"/>
          <w:lang w:val="ru-RU"/>
        </w:rPr>
        <w:t xml:space="preserve"> Думы Пермского    </w:t>
      </w:r>
    </w:p>
    <w:p w14:paraId="2BB9EE67" w14:textId="215BD1BB" w:rsidR="00255EA3" w:rsidRPr="00205684" w:rsidRDefault="00255EA3" w:rsidP="004937AB">
      <w:pPr>
        <w:pStyle w:val="af2"/>
        <w:spacing w:line="280" w:lineRule="exact"/>
        <w:ind w:left="5103" w:right="1132" w:firstLine="0"/>
        <w:jc w:val="left"/>
        <w:rPr>
          <w:rFonts w:ascii="Times New Roman" w:hAnsi="Times New Roman"/>
          <w:sz w:val="28"/>
          <w:szCs w:val="28"/>
        </w:rPr>
      </w:pPr>
      <w:r w:rsidRPr="00205684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14:paraId="16FBBF7C" w14:textId="184CA9EE" w:rsidR="00255EA3" w:rsidRPr="00205684" w:rsidRDefault="004937AB" w:rsidP="004937AB">
      <w:pPr>
        <w:pStyle w:val="af2"/>
        <w:spacing w:line="28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</w:t>
      </w:r>
      <w:r w:rsidR="00255EA3" w:rsidRPr="00205684">
        <w:rPr>
          <w:rFonts w:ascii="Times New Roman" w:hAnsi="Times New Roman"/>
          <w:sz w:val="28"/>
          <w:szCs w:val="28"/>
        </w:rPr>
        <w:t xml:space="preserve">Пермского края </w:t>
      </w:r>
    </w:p>
    <w:p w14:paraId="52EDB842" w14:textId="12FF02A3" w:rsidR="00255EA3" w:rsidRPr="00205684" w:rsidRDefault="004937AB" w:rsidP="004937AB">
      <w:pPr>
        <w:pStyle w:val="af2"/>
        <w:spacing w:line="280" w:lineRule="exact"/>
        <w:ind w:left="5103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от 27.</w:t>
      </w:r>
      <w:r>
        <w:rPr>
          <w:rFonts w:ascii="Times New Roman" w:hAnsi="Times New Roman"/>
          <w:sz w:val="28"/>
          <w:szCs w:val="28"/>
          <w:lang w:val="ru-RU"/>
        </w:rPr>
        <w:t>04.2023</w:t>
      </w:r>
      <w:r>
        <w:rPr>
          <w:rFonts w:ascii="Times New Roman" w:hAnsi="Times New Roman"/>
          <w:sz w:val="28"/>
          <w:szCs w:val="28"/>
        </w:rPr>
        <w:t xml:space="preserve"> </w:t>
      </w:r>
      <w:r w:rsidR="00255EA3" w:rsidRPr="0020568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ru-RU"/>
        </w:rPr>
        <w:t xml:space="preserve"> 102-п</w:t>
      </w:r>
      <w:r w:rsidR="00255EA3" w:rsidRPr="00205684">
        <w:rPr>
          <w:rFonts w:ascii="Times New Roman" w:hAnsi="Times New Roman"/>
        </w:rPr>
        <w:t xml:space="preserve"> </w:t>
      </w:r>
    </w:p>
    <w:p w14:paraId="04C2AF5F" w14:textId="77777777" w:rsidR="00255EA3" w:rsidRDefault="00255EA3" w:rsidP="00255EA3">
      <w:pPr>
        <w:pStyle w:val="af2"/>
        <w:jc w:val="right"/>
      </w:pPr>
    </w:p>
    <w:p w14:paraId="5C56963A" w14:textId="77777777" w:rsidR="00255EA3" w:rsidRPr="004937AB" w:rsidRDefault="00255EA3" w:rsidP="00FF3995">
      <w:pPr>
        <w:pStyle w:val="2"/>
        <w:spacing w:before="120" w:line="280" w:lineRule="exact"/>
        <w:ind w:firstLine="0"/>
        <w:rPr>
          <w:rFonts w:ascii="Times New Roman" w:hAnsi="Times New Roman" w:cs="Times New Roman"/>
          <w:sz w:val="28"/>
        </w:rPr>
      </w:pPr>
      <w:r w:rsidRPr="004937AB">
        <w:rPr>
          <w:rFonts w:ascii="Times New Roman" w:hAnsi="Times New Roman" w:cs="Times New Roman"/>
          <w:sz w:val="28"/>
        </w:rPr>
        <w:t>ОТЧЕТ</w:t>
      </w:r>
    </w:p>
    <w:p w14:paraId="00CE2277" w14:textId="77777777" w:rsidR="00255EA3" w:rsidRPr="004937AB" w:rsidRDefault="00255EA3" w:rsidP="004937AB">
      <w:pPr>
        <w:pStyle w:val="2"/>
        <w:spacing w:before="120" w:line="280" w:lineRule="exact"/>
        <w:ind w:firstLine="0"/>
        <w:rPr>
          <w:rFonts w:ascii="Times New Roman" w:hAnsi="Times New Roman" w:cs="Times New Roman"/>
          <w:sz w:val="28"/>
        </w:rPr>
      </w:pPr>
      <w:r w:rsidRPr="004937AB">
        <w:rPr>
          <w:rFonts w:ascii="Times New Roman" w:hAnsi="Times New Roman" w:cs="Times New Roman"/>
          <w:sz w:val="28"/>
        </w:rPr>
        <w:t xml:space="preserve">о деятельности Контрольно-счетной палаты </w:t>
      </w:r>
    </w:p>
    <w:p w14:paraId="7F0CD836" w14:textId="77777777" w:rsidR="00255EA3" w:rsidRPr="004937AB" w:rsidRDefault="00255EA3" w:rsidP="00255EA3">
      <w:pPr>
        <w:spacing w:line="280" w:lineRule="exact"/>
        <w:jc w:val="center"/>
        <w:rPr>
          <w:b/>
          <w:bCs/>
          <w:szCs w:val="28"/>
        </w:rPr>
      </w:pPr>
      <w:r w:rsidRPr="004937AB">
        <w:rPr>
          <w:b/>
          <w:bCs/>
          <w:szCs w:val="28"/>
        </w:rPr>
        <w:t>Пермского муниципального района</w:t>
      </w:r>
    </w:p>
    <w:p w14:paraId="2ACF9D89" w14:textId="77777777" w:rsidR="00255EA3" w:rsidRPr="004937AB" w:rsidRDefault="00255EA3" w:rsidP="00255EA3">
      <w:pPr>
        <w:spacing w:line="280" w:lineRule="exact"/>
        <w:jc w:val="center"/>
        <w:rPr>
          <w:szCs w:val="28"/>
        </w:rPr>
      </w:pPr>
      <w:r w:rsidRPr="004937AB">
        <w:rPr>
          <w:b/>
          <w:bCs/>
          <w:szCs w:val="28"/>
        </w:rPr>
        <w:t xml:space="preserve"> в 2022 году</w:t>
      </w:r>
    </w:p>
    <w:p w14:paraId="79DB50D4" w14:textId="77777777" w:rsidR="00255EA3" w:rsidRPr="004937AB" w:rsidRDefault="00255EA3" w:rsidP="00255EA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  <w:highlight w:val="yellow"/>
        </w:rPr>
      </w:pPr>
    </w:p>
    <w:p w14:paraId="6DB8E0D4" w14:textId="4855908C" w:rsidR="00255EA3" w:rsidRPr="004937AB" w:rsidRDefault="00255EA3" w:rsidP="00CA48D4">
      <w:pPr>
        <w:spacing w:line="360" w:lineRule="exact"/>
        <w:ind w:firstLine="567"/>
        <w:jc w:val="both"/>
        <w:rPr>
          <w:rFonts w:eastAsia="Calibri"/>
          <w:color w:val="000000"/>
          <w:szCs w:val="28"/>
          <w:lang w:eastAsia="en-US"/>
        </w:rPr>
      </w:pPr>
      <w:r w:rsidRPr="004937AB">
        <w:rPr>
          <w:rFonts w:eastAsia="Calibri"/>
          <w:szCs w:val="28"/>
          <w:lang w:eastAsia="en-US"/>
        </w:rPr>
        <w:t>Решением Думы Пермского муниципального округа Пермского края от 28 декабря 2022 г</w:t>
      </w:r>
      <w:r w:rsidR="007978D5">
        <w:rPr>
          <w:rFonts w:eastAsia="Calibri"/>
          <w:szCs w:val="28"/>
          <w:lang w:eastAsia="en-US"/>
        </w:rPr>
        <w:t>.</w:t>
      </w:r>
      <w:r w:rsidRPr="004937AB">
        <w:rPr>
          <w:rFonts w:eastAsia="Calibri"/>
          <w:szCs w:val="28"/>
          <w:lang w:eastAsia="en-US"/>
        </w:rPr>
        <w:t xml:space="preserve"> № 95 </w:t>
      </w:r>
      <w:r w:rsidRPr="004937AB">
        <w:rPr>
          <w:rFonts w:eastAsia="Calibri"/>
          <w:color w:val="000000"/>
          <w:szCs w:val="28"/>
          <w:lang w:eastAsia="en-US"/>
        </w:rPr>
        <w:t>в связи с прекращением полномочий Контрольно-счетной палаты Пермского муниципального района</w:t>
      </w:r>
      <w:r w:rsidRPr="004937AB">
        <w:rPr>
          <w:rFonts w:eastAsia="Calibri"/>
          <w:szCs w:val="28"/>
          <w:vertAlign w:val="superscript"/>
          <w:lang w:eastAsia="en-US"/>
        </w:rPr>
        <w:footnoteReference w:id="1"/>
      </w:r>
      <w:r w:rsidRPr="004937AB">
        <w:rPr>
          <w:rFonts w:eastAsia="Calibri"/>
          <w:color w:val="000000"/>
          <w:szCs w:val="28"/>
          <w:lang w:eastAsia="en-US"/>
        </w:rPr>
        <w:t xml:space="preserve"> принято решение о ликвидации КСП ПМР.</w:t>
      </w:r>
    </w:p>
    <w:p w14:paraId="689622F8" w14:textId="702E1463" w:rsidR="00255EA3" w:rsidRDefault="00255EA3" w:rsidP="00CA48D4">
      <w:pPr>
        <w:spacing w:line="360" w:lineRule="exact"/>
        <w:ind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Отчет о деятельности Контрольно-счетной палаты Пермского муниципального района за 2022 год</w:t>
      </w:r>
      <w:r>
        <w:rPr>
          <w:rFonts w:eastAsia="Calibri"/>
          <w:szCs w:val="28"/>
          <w:vertAlign w:val="superscript"/>
          <w:lang w:eastAsia="en-US"/>
        </w:rPr>
        <w:footnoteReference w:id="2"/>
      </w:r>
      <w:r>
        <w:rPr>
          <w:rFonts w:eastAsia="Calibri"/>
          <w:szCs w:val="28"/>
          <w:lang w:eastAsia="en-US"/>
        </w:rPr>
        <w:t xml:space="preserve"> подготовлен на основании требований статьи 19 Федерального закона от 07 февраля 2011 г</w:t>
      </w:r>
      <w:r w:rsidR="007978D5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62C86AF8" w14:textId="77777777" w:rsidR="00255EA3" w:rsidRDefault="00255EA3" w:rsidP="00CA48D4">
      <w:pPr>
        <w:spacing w:line="360" w:lineRule="exact"/>
        <w:ind w:firstLine="567"/>
        <w:jc w:val="both"/>
        <w:rPr>
          <w:rFonts w:cs="Arial"/>
          <w:bCs/>
          <w:iCs/>
          <w:szCs w:val="28"/>
          <w:bdr w:val="none" w:sz="0" w:space="0" w:color="auto" w:frame="1"/>
        </w:rPr>
      </w:pPr>
      <w:r>
        <w:t>В Отчете пре</w:t>
      </w:r>
      <w:r>
        <w:rPr>
          <w:rFonts w:cs="Arial"/>
          <w:bCs/>
          <w:iCs/>
          <w:szCs w:val="28"/>
          <w:bdr w:val="none" w:sz="0" w:space="0" w:color="auto" w:frame="1"/>
        </w:rPr>
        <w:t>дставлены основные результаты деятельности КСП ПМР в 2022 году по реализации установленных положением о КСП ПМР полномочий в Пермском муниципальном районе и 17 сельских поселениях.</w:t>
      </w:r>
    </w:p>
    <w:p w14:paraId="3DBC94FE" w14:textId="641C086B" w:rsidR="00255EA3" w:rsidRDefault="00255EA3" w:rsidP="00CA48D4">
      <w:pPr>
        <w:spacing w:line="360" w:lineRule="exact"/>
        <w:ind w:firstLine="567"/>
        <w:jc w:val="both"/>
        <w:rPr>
          <w:rFonts w:cs="Arial"/>
          <w:bCs/>
          <w:iCs/>
          <w:szCs w:val="28"/>
          <w:bdr w:val="none" w:sz="0" w:space="0" w:color="auto" w:frame="1"/>
        </w:rPr>
      </w:pPr>
      <w:r>
        <w:rPr>
          <w:rFonts w:cs="Arial"/>
          <w:bCs/>
          <w:iCs/>
          <w:szCs w:val="28"/>
          <w:bdr w:val="none" w:sz="0" w:space="0" w:color="auto" w:frame="1"/>
        </w:rPr>
        <w:t>Штатная численность работников К</w:t>
      </w:r>
      <w:r w:rsidR="00FA52E2">
        <w:rPr>
          <w:rFonts w:cs="Arial"/>
          <w:bCs/>
          <w:iCs/>
          <w:szCs w:val="28"/>
          <w:bdr w:val="none" w:sz="0" w:space="0" w:color="auto" w:frame="1"/>
        </w:rPr>
        <w:t xml:space="preserve">СП ПМР в 2022 году составляла </w:t>
      </w:r>
      <w:r>
        <w:rPr>
          <w:rFonts w:cs="Arial"/>
          <w:bCs/>
          <w:iCs/>
          <w:szCs w:val="28"/>
          <w:bdr w:val="none" w:sz="0" w:space="0" w:color="auto" w:frame="1"/>
        </w:rPr>
        <w:t>9 человек.</w:t>
      </w:r>
    </w:p>
    <w:p w14:paraId="06ACB981" w14:textId="77777777" w:rsidR="00255EA3" w:rsidRDefault="00255EA3" w:rsidP="00CA48D4">
      <w:pPr>
        <w:spacing w:line="360" w:lineRule="exact"/>
        <w:ind w:firstLine="567"/>
        <w:jc w:val="center"/>
        <w:rPr>
          <w:szCs w:val="28"/>
        </w:rPr>
      </w:pPr>
      <w:r>
        <w:rPr>
          <w:szCs w:val="28"/>
        </w:rPr>
        <w:t>Основные результаты деятельности КСП ПМР за 2022 год</w:t>
      </w:r>
    </w:p>
    <w:p w14:paraId="2B554C8D" w14:textId="77777777" w:rsidR="00255EA3" w:rsidRDefault="00255EA3" w:rsidP="00CA48D4">
      <w:pPr>
        <w:spacing w:line="360" w:lineRule="exact"/>
        <w:ind w:firstLine="567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1.</w:t>
      </w:r>
      <w:r>
        <w:rPr>
          <w:rFonts w:eastAsia="Calibri"/>
          <w:bCs/>
          <w:i/>
          <w:szCs w:val="28"/>
          <w:lang w:eastAsia="en-US"/>
        </w:rPr>
        <w:t xml:space="preserve"> </w:t>
      </w:r>
      <w:r>
        <w:rPr>
          <w:rFonts w:eastAsia="Calibri"/>
          <w:bCs/>
          <w:iCs/>
          <w:szCs w:val="28"/>
          <w:lang w:eastAsia="en-US"/>
        </w:rPr>
        <w:t>Заключения на проекты правовых актов.</w:t>
      </w:r>
    </w:p>
    <w:p w14:paraId="02668A07" w14:textId="77777777" w:rsidR="00255EA3" w:rsidRDefault="00255EA3" w:rsidP="00CA48D4">
      <w:pPr>
        <w:spacing w:line="360" w:lineRule="exact"/>
        <w:ind w:firstLine="567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За 2022 год подготовлено 282 заключения на проекты правовых актов и поправок к ним, в том числе:</w:t>
      </w:r>
    </w:p>
    <w:p w14:paraId="32C9E8FD" w14:textId="77777777" w:rsidR="00255EA3" w:rsidRDefault="00255EA3" w:rsidP="00CA48D4">
      <w:pPr>
        <w:spacing w:line="360" w:lineRule="exact"/>
        <w:ind w:firstLine="567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- 52 заключения на проекты решений Земского Собрания Пермского муниципального района (Думы Пермского муниципального округа Пермского края) и Советов депутатов сельских поселений;</w:t>
      </w:r>
    </w:p>
    <w:p w14:paraId="06FBFF78" w14:textId="77777777" w:rsidR="00255EA3" w:rsidRDefault="00255EA3" w:rsidP="00CA48D4">
      <w:pPr>
        <w:spacing w:line="360" w:lineRule="exact"/>
        <w:ind w:firstLine="567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- 180 заключений на проекты постановлений администрации Пермского муниципального района (Пермского муниципального округа) и администраций сельских поселений;</w:t>
      </w:r>
    </w:p>
    <w:p w14:paraId="0C8442A3" w14:textId="77777777" w:rsidR="00255EA3" w:rsidRDefault="00255EA3" w:rsidP="00CA48D4">
      <w:pPr>
        <w:spacing w:line="360" w:lineRule="exact"/>
        <w:ind w:firstLine="567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- 31 заключение на проекты решений о внесении изменений в бюджет Пермского муниципального района и в бюджеты сельских поселений;</w:t>
      </w:r>
    </w:p>
    <w:p w14:paraId="48FD28DA" w14:textId="77777777" w:rsidR="00255EA3" w:rsidRDefault="00255EA3" w:rsidP="00CA48D4">
      <w:pPr>
        <w:spacing w:line="360" w:lineRule="exact"/>
        <w:ind w:firstLine="567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iCs/>
          <w:szCs w:val="28"/>
          <w:lang w:eastAsia="en-US"/>
        </w:rPr>
        <w:t>-</w:t>
      </w:r>
      <w:r>
        <w:rPr>
          <w:rFonts w:eastAsia="Calibri"/>
          <w:bCs/>
          <w:iCs/>
          <w:szCs w:val="28"/>
          <w:lang w:eastAsia="en-US"/>
        </w:rPr>
        <w:tab/>
        <w:t xml:space="preserve"> 18</w:t>
      </w:r>
      <w:r>
        <w:rPr>
          <w:rFonts w:eastAsia="Calibri"/>
          <w:bCs/>
          <w:szCs w:val="28"/>
          <w:lang w:eastAsia="en-US"/>
        </w:rPr>
        <w:t xml:space="preserve"> заключений на отчеты об исполнении бюджетов Пермского муниципального района и сельских поселений;</w:t>
      </w:r>
    </w:p>
    <w:p w14:paraId="33151188" w14:textId="77777777" w:rsidR="00255EA3" w:rsidRDefault="00255EA3" w:rsidP="00CA48D4">
      <w:pPr>
        <w:spacing w:line="360" w:lineRule="exact"/>
        <w:ind w:firstLine="567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- </w:t>
      </w:r>
      <w:r>
        <w:rPr>
          <w:rFonts w:eastAsia="Calibri"/>
          <w:bCs/>
          <w:iCs/>
          <w:szCs w:val="28"/>
          <w:lang w:eastAsia="en-US"/>
        </w:rPr>
        <w:t>1 заключение на проект решения Думы Пермского муниципального округа Пермского края «О бюджете Пермского муниципального округа на 2023 год и на плановый период 2024 и 2025 годов»;</w:t>
      </w:r>
    </w:p>
    <w:p w14:paraId="4A4E5C2E" w14:textId="77777777" w:rsidR="00255EA3" w:rsidRDefault="00255EA3" w:rsidP="00CA48D4">
      <w:pPr>
        <w:pStyle w:val="afe"/>
        <w:widowControl/>
        <w:spacing w:line="360" w:lineRule="exact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По результатам заключений КСП ПМР выявлены замечания у 170 проектов правовых актов, или 60,3% от общего количества.</w:t>
      </w:r>
    </w:p>
    <w:p w14:paraId="3B333F61" w14:textId="77777777" w:rsidR="00255EA3" w:rsidRDefault="00255EA3" w:rsidP="00CA48D4">
      <w:pPr>
        <w:pStyle w:val="afe"/>
        <w:widowControl/>
        <w:spacing w:line="360" w:lineRule="exact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Основные замечания связаны с недостаточным финансово-экономическим обоснованием проектов правовых актов.</w:t>
      </w:r>
    </w:p>
    <w:p w14:paraId="58150C2F" w14:textId="261BD1C9" w:rsidR="00255EA3" w:rsidRDefault="00255EA3" w:rsidP="00CA48D4">
      <w:pPr>
        <w:pStyle w:val="afe"/>
        <w:widowControl/>
        <w:spacing w:line="360" w:lineRule="exact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Представители КСП ПМР принимали участие в рабочих группах по доработке проектов правовых актов, в работе согласительных комиссий.</w:t>
      </w:r>
    </w:p>
    <w:p w14:paraId="3A8150B9" w14:textId="77777777" w:rsidR="00255EA3" w:rsidRDefault="00255EA3" w:rsidP="00CA48D4">
      <w:pPr>
        <w:pStyle w:val="afe"/>
        <w:widowControl/>
        <w:spacing w:line="360" w:lineRule="exact"/>
        <w:ind w:firstLine="567"/>
        <w:rPr>
          <w:bCs/>
          <w:iCs/>
          <w:szCs w:val="28"/>
        </w:rPr>
      </w:pPr>
      <w:r>
        <w:rPr>
          <w:bCs/>
          <w:iCs/>
          <w:szCs w:val="28"/>
        </w:rPr>
        <w:t>2. Экспертно-аналитические и контрольные мероприятия.</w:t>
      </w:r>
    </w:p>
    <w:p w14:paraId="0E02A765" w14:textId="77777777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За 2022 год проведено 16 мероприятий, из них 11 контрольных мероприятий и 5 экспертно-аналитических мероприятий.</w:t>
      </w:r>
    </w:p>
    <w:p w14:paraId="16DC8D88" w14:textId="77777777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Мероприятия были проведены по инициативе:</w:t>
      </w:r>
    </w:p>
    <w:p w14:paraId="262E6AF5" w14:textId="77777777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- КСП ПМР (8 мероприятий);</w:t>
      </w:r>
    </w:p>
    <w:p w14:paraId="5DC9F698" w14:textId="77777777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- органов прокуратуры (3 мероприятия);</w:t>
      </w:r>
    </w:p>
    <w:p w14:paraId="28060AE6" w14:textId="77777777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- глав муниципальных образований (3 мероприятия);</w:t>
      </w:r>
    </w:p>
    <w:p w14:paraId="0ADCDFB1" w14:textId="77777777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- представительного органа местного самоуправления (2 мероприятия).</w:t>
      </w:r>
    </w:p>
    <w:p w14:paraId="567E3D60" w14:textId="77777777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Проверками было охвачено 25 объектов.</w:t>
      </w:r>
    </w:p>
    <w:p w14:paraId="44056EEE" w14:textId="74601203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Общий объем проверенных бюджетных средств составил 906 578,1 тыс.</w:t>
      </w:r>
      <w:r w:rsidR="00FF399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руб., из них:</w:t>
      </w:r>
    </w:p>
    <w:p w14:paraId="1F7D7F3F" w14:textId="226E137C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- 678 029,5 тыс.</w:t>
      </w:r>
      <w:r w:rsidR="00FF399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руб. в рамках внешней проверки исполнения бюджета Пермского муниципального района и бюджетов сельских поселений;</w:t>
      </w:r>
    </w:p>
    <w:p w14:paraId="2C87651C" w14:textId="77777777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- 228 548,6 тыс. руб. в ходе иных контрольных и экспертно-аналитических мероприятий.</w:t>
      </w:r>
    </w:p>
    <w:p w14:paraId="613EB91D" w14:textId="147161A6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По итогам контрольных мероприятий выявлено 131 случай нарушений и недостатков на общую сумму 165 565,9 тыс.</w:t>
      </w:r>
      <w:r w:rsidR="00FF399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руб. </w:t>
      </w:r>
    </w:p>
    <w:p w14:paraId="3E50747D" w14:textId="35756534" w:rsidR="00255EA3" w:rsidRDefault="00255EA3" w:rsidP="00CA48D4">
      <w:pPr>
        <w:spacing w:line="360" w:lineRule="exact"/>
        <w:ind w:firstLine="567"/>
        <w:jc w:val="both"/>
        <w:rPr>
          <w:bCs/>
          <w:iCs/>
          <w:szCs w:val="28"/>
        </w:rPr>
      </w:pPr>
      <w:r>
        <w:rPr>
          <w:bCs/>
          <w:iCs/>
          <w:szCs w:val="28"/>
        </w:rPr>
        <w:t>Распределение объема выявленных нарушений и недостатков представлено в таблице №</w:t>
      </w:r>
      <w:r w:rsidR="00FF399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1.</w:t>
      </w:r>
    </w:p>
    <w:p w14:paraId="2F91A8EB" w14:textId="77777777" w:rsidR="00255EA3" w:rsidRDefault="00255EA3" w:rsidP="00255EA3">
      <w:pPr>
        <w:tabs>
          <w:tab w:val="left" w:pos="6780"/>
        </w:tabs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Таблица №1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113"/>
        <w:gridCol w:w="1964"/>
        <w:gridCol w:w="1828"/>
      </w:tblGrid>
      <w:tr w:rsidR="00255EA3" w14:paraId="223A0CAC" w14:textId="77777777" w:rsidTr="0025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FA1E" w14:textId="77777777" w:rsidR="00255EA3" w:rsidRDefault="00255EA3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3CD13F5" w14:textId="77777777" w:rsidR="00255EA3" w:rsidRDefault="00255EA3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DA5" w14:textId="77777777" w:rsidR="00255EA3" w:rsidRDefault="00255EA3">
            <w:pPr>
              <w:tabs>
                <w:tab w:val="left" w:pos="6780"/>
              </w:tabs>
              <w:ind w:firstLine="34"/>
              <w:jc w:val="both"/>
              <w:rPr>
                <w:sz w:val="24"/>
                <w:szCs w:val="24"/>
              </w:rPr>
            </w:pPr>
          </w:p>
          <w:p w14:paraId="3ADDFC83" w14:textId="77777777" w:rsidR="00255EA3" w:rsidRDefault="00255EA3">
            <w:pPr>
              <w:tabs>
                <w:tab w:val="left" w:pos="6780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F3F2" w14:textId="77777777" w:rsidR="00255EA3" w:rsidRDefault="00255EA3">
            <w:pPr>
              <w:tabs>
                <w:tab w:val="left" w:pos="678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нарушений и недостатков (случай)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7A41" w14:textId="5C63A3AD" w:rsidR="00255EA3" w:rsidRDefault="00255EA3">
            <w:pPr>
              <w:tabs>
                <w:tab w:val="left" w:pos="6780"/>
              </w:tabs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нарушений и недостатков (тыс.</w:t>
            </w:r>
            <w:r w:rsidR="00FF39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руб.)</w:t>
            </w:r>
          </w:p>
        </w:tc>
      </w:tr>
      <w:tr w:rsidR="00255EA3" w14:paraId="21011B6D" w14:textId="77777777" w:rsidTr="0025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DC08" w14:textId="77777777" w:rsidR="00255EA3" w:rsidRDefault="00255EA3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E590" w14:textId="77777777" w:rsidR="00255EA3" w:rsidRDefault="00255EA3">
            <w:pPr>
              <w:tabs>
                <w:tab w:val="left" w:pos="6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и недостатки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AA2B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F9D4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165 565,9</w:t>
            </w:r>
          </w:p>
        </w:tc>
      </w:tr>
      <w:tr w:rsidR="00255EA3" w14:paraId="6022904D" w14:textId="77777777" w:rsidTr="0025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DD2B" w14:textId="77777777" w:rsidR="00255EA3" w:rsidRDefault="00255EA3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99C8" w14:textId="77777777" w:rsidR="00255EA3" w:rsidRDefault="00255EA3">
            <w:pPr>
              <w:tabs>
                <w:tab w:val="left" w:pos="6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исполнения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5B5B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799C3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3 692,6</w:t>
            </w:r>
          </w:p>
        </w:tc>
      </w:tr>
      <w:tr w:rsidR="00255EA3" w14:paraId="3A378549" w14:textId="77777777" w:rsidTr="0025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B83C" w14:textId="77777777" w:rsidR="00255EA3" w:rsidRDefault="00255EA3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C9C" w14:textId="77777777" w:rsidR="00255EA3" w:rsidRDefault="00255EA3">
            <w:pPr>
              <w:tabs>
                <w:tab w:val="left" w:pos="6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порядка ведения бухгалтерского (бюджетного) учета, составления и представления бухгалтерской (бюджетной)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B2BD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BAA2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159 914,4</w:t>
            </w:r>
          </w:p>
        </w:tc>
      </w:tr>
      <w:tr w:rsidR="00255EA3" w14:paraId="1BA86775" w14:textId="77777777" w:rsidTr="0025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1057" w14:textId="77777777" w:rsidR="00255EA3" w:rsidRDefault="00255EA3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DD1A" w14:textId="77777777" w:rsidR="00255EA3" w:rsidRDefault="00255EA3">
            <w:pPr>
              <w:tabs>
                <w:tab w:val="left" w:pos="6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порядка управления и распоряжения муниципальным имуществом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2641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7677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1 918,6</w:t>
            </w:r>
          </w:p>
        </w:tc>
      </w:tr>
      <w:tr w:rsidR="00255EA3" w14:paraId="3BB493A3" w14:textId="77777777" w:rsidTr="00255E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BE22" w14:textId="77777777" w:rsidR="00255EA3" w:rsidRDefault="00255EA3">
            <w:pPr>
              <w:tabs>
                <w:tab w:val="left" w:pos="6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F4E4" w14:textId="77777777" w:rsidR="00255EA3" w:rsidRDefault="00255EA3">
            <w:pPr>
              <w:tabs>
                <w:tab w:val="left" w:pos="6780"/>
              </w:tabs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осуществлении закупок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C72A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6528" w14:textId="77777777" w:rsidR="00255EA3" w:rsidRDefault="00255EA3" w:rsidP="00FF3995">
            <w:pPr>
              <w:tabs>
                <w:tab w:val="left" w:pos="6780"/>
              </w:tabs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</w:tr>
    </w:tbl>
    <w:p w14:paraId="1990A178" w14:textId="77777777" w:rsidR="00255EA3" w:rsidRDefault="00255EA3" w:rsidP="00255EA3">
      <w:pPr>
        <w:ind w:firstLine="567"/>
        <w:jc w:val="both"/>
        <w:rPr>
          <w:bCs/>
          <w:iCs/>
          <w:szCs w:val="28"/>
        </w:rPr>
      </w:pPr>
    </w:p>
    <w:p w14:paraId="5C8F367C" w14:textId="77777777" w:rsidR="00255EA3" w:rsidRDefault="00255EA3" w:rsidP="00CA48D4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3. Меры, принятые для устранения выявленных нарушений и недостатков по результатам работы КСП ПМР. </w:t>
      </w:r>
    </w:p>
    <w:p w14:paraId="7D2A0E3B" w14:textId="77777777" w:rsidR="00255EA3" w:rsidRDefault="00255EA3" w:rsidP="00CA48D4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Материалы контрольных и экспертно-аналитических мероприятий направлялись главе Пермского муниципального района (Пермского муниципального округа), в Земское собрание Пермского муниципального района (в Думу Пермского муниципального округа Пермского края), в прокуратуру Пермского района, в Управление Федеральной антимонопольной службы по Пермскому краю.</w:t>
      </w:r>
    </w:p>
    <w:p w14:paraId="5170EFCF" w14:textId="77777777" w:rsidR="00255EA3" w:rsidRDefault="00255EA3" w:rsidP="00CA48D4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По результатам контрольных и экспертно-аналитических мероприятий в адрес объектов направлялись предложения по устранению выявленных замечаний и нарушений в текущей деятельности.</w:t>
      </w:r>
    </w:p>
    <w:p w14:paraId="74ACB422" w14:textId="77777777" w:rsidR="00255EA3" w:rsidRDefault="00255EA3" w:rsidP="00CA48D4">
      <w:pPr>
        <w:spacing w:line="360" w:lineRule="exact"/>
        <w:ind w:firstLine="567"/>
        <w:jc w:val="both"/>
        <w:rPr>
          <w:szCs w:val="28"/>
          <w:lang w:eastAsia="ar-SA"/>
        </w:rPr>
      </w:pPr>
      <w:r>
        <w:rPr>
          <w:szCs w:val="28"/>
        </w:rPr>
        <w:t xml:space="preserve">В зависимости от характера выявленных нарушений и недостатков, строилась </w:t>
      </w:r>
      <w:r>
        <w:rPr>
          <w:szCs w:val="28"/>
          <w:lang w:eastAsia="ar-SA"/>
        </w:rPr>
        <w:t>работа</w:t>
      </w:r>
      <w:r>
        <w:rPr>
          <w:szCs w:val="28"/>
        </w:rPr>
        <w:t xml:space="preserve"> по </w:t>
      </w:r>
      <w:r>
        <w:rPr>
          <w:szCs w:val="28"/>
          <w:lang w:eastAsia="ar-SA"/>
        </w:rPr>
        <w:t xml:space="preserve">их устранению, принимались меры в рамках полномочий КСП ПМР. </w:t>
      </w:r>
    </w:p>
    <w:p w14:paraId="208777B0" w14:textId="77777777" w:rsidR="00255EA3" w:rsidRDefault="00255EA3" w:rsidP="00CA48D4">
      <w:pPr>
        <w:tabs>
          <w:tab w:val="left" w:pos="1418"/>
        </w:tabs>
        <w:autoSpaceDE w:val="0"/>
        <w:autoSpaceDN w:val="0"/>
        <w:adjustRightInd w:val="0"/>
        <w:spacing w:line="360" w:lineRule="exact"/>
        <w:ind w:firstLine="567"/>
        <w:jc w:val="both"/>
        <w:outlineLvl w:val="0"/>
        <w:rPr>
          <w:szCs w:val="28"/>
        </w:rPr>
      </w:pPr>
      <w:r>
        <w:t>П</w:t>
      </w:r>
      <w:r>
        <w:rPr>
          <w:szCs w:val="28"/>
        </w:rPr>
        <w:t>о результатам проведенных мероприятий должностными лицами КСП ПМР возбуждено 4 производства по делу об административном правонарушении, в результате:</w:t>
      </w:r>
    </w:p>
    <w:p w14:paraId="08074DAB" w14:textId="77777777" w:rsidR="00255EA3" w:rsidRDefault="00255EA3" w:rsidP="00CA48D4">
      <w:pPr>
        <w:tabs>
          <w:tab w:val="left" w:pos="1418"/>
        </w:tabs>
        <w:autoSpaceDE w:val="0"/>
        <w:autoSpaceDN w:val="0"/>
        <w:adjustRightInd w:val="0"/>
        <w:spacing w:line="360" w:lineRule="exact"/>
        <w:ind w:firstLine="567"/>
        <w:jc w:val="both"/>
        <w:outlineLvl w:val="0"/>
        <w:rPr>
          <w:szCs w:val="28"/>
        </w:rPr>
      </w:pPr>
      <w:r>
        <w:rPr>
          <w:szCs w:val="28"/>
        </w:rPr>
        <w:t>-  привлечено к ответственности 4 должностных лица;</w:t>
      </w:r>
    </w:p>
    <w:p w14:paraId="1B3B4B7A" w14:textId="04AB0BC4" w:rsidR="00255EA3" w:rsidRDefault="00255EA3" w:rsidP="00CA48D4">
      <w:pPr>
        <w:suppressAutoHyphens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- вынесено постановлений суда об административном нарушении в виде взыскания штрафов на сумму 70,0 тыс.</w:t>
      </w:r>
      <w:r w:rsidR="00FF3995">
        <w:rPr>
          <w:szCs w:val="28"/>
        </w:rPr>
        <w:t xml:space="preserve"> </w:t>
      </w:r>
      <w:r>
        <w:rPr>
          <w:szCs w:val="28"/>
        </w:rPr>
        <w:t xml:space="preserve">руб.; </w:t>
      </w:r>
    </w:p>
    <w:p w14:paraId="4CCB3D31" w14:textId="77777777" w:rsidR="00255EA3" w:rsidRDefault="00255EA3" w:rsidP="00CA48D4">
      <w:pPr>
        <w:suppressAutoHyphens/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- уплачено штрафов в сумме 50,0 тыс. руб.</w:t>
      </w:r>
    </w:p>
    <w:p w14:paraId="2BF771A5" w14:textId="77777777" w:rsidR="00255EA3" w:rsidRDefault="00255EA3" w:rsidP="00CA48D4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4. Взаимодействие КСП ПМР с государственными органами, другими контрольными и правоохранительными органами.</w:t>
      </w:r>
    </w:p>
    <w:p w14:paraId="4ECF8F8C" w14:textId="77777777" w:rsidR="00255EA3" w:rsidRDefault="00255EA3" w:rsidP="00CA48D4">
      <w:pPr>
        <w:shd w:val="clear" w:color="auto" w:fill="FFFFFF"/>
        <w:spacing w:line="360" w:lineRule="exac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В соответствии с трехсторонним соглашением о порядке взаимодействия при осуществлении финансового контроля в сфере бюджетных правоотношений, заключенного КСП ПМР, все отчеты по результатам контрольных мероприятий направлялись в прокуратуру Пермского района.</w:t>
      </w:r>
    </w:p>
    <w:p w14:paraId="0BC2C814" w14:textId="77777777" w:rsidR="00255EA3" w:rsidRDefault="00255EA3" w:rsidP="00CA48D4">
      <w:pPr>
        <w:shd w:val="clear" w:color="auto" w:fill="FFFFFF"/>
        <w:spacing w:line="360" w:lineRule="exact"/>
        <w:ind w:firstLine="567"/>
        <w:jc w:val="both"/>
        <w:textAlignment w:val="baseline"/>
        <w:rPr>
          <w:szCs w:val="28"/>
        </w:rPr>
      </w:pPr>
      <w:bookmarkStart w:id="0" w:name="_Hlk93497236"/>
      <w:r>
        <w:rPr>
          <w:szCs w:val="28"/>
        </w:rPr>
        <w:t xml:space="preserve">В прокуратуру ежемесячно направлялась информация по фактам несвоевременных расчетов по контрактам, выявленным при проведении контрольных мероприятий. </w:t>
      </w:r>
    </w:p>
    <w:p w14:paraId="4A824F0D" w14:textId="77777777" w:rsidR="00255EA3" w:rsidRDefault="00255EA3" w:rsidP="00CA48D4">
      <w:pPr>
        <w:shd w:val="clear" w:color="auto" w:fill="FFFFFF"/>
        <w:spacing w:line="360" w:lineRule="exac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Должностные лица КСП ПМР в рамках заключенного соглашения участвовали в проверках, проводимых по инициативе прокуратуры.</w:t>
      </w:r>
    </w:p>
    <w:bookmarkEnd w:id="0"/>
    <w:p w14:paraId="041F90E0" w14:textId="77777777" w:rsidR="00255EA3" w:rsidRDefault="00255EA3" w:rsidP="00CA48D4">
      <w:pPr>
        <w:shd w:val="clear" w:color="auto" w:fill="FFFFFF"/>
        <w:spacing w:line="360" w:lineRule="exac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В Министерство территориальной безопасности Пермского края направлена информация по мониторингу реализации национальных и федеральных проектов на территории Пермского муниципального района за 2021 год.</w:t>
      </w:r>
    </w:p>
    <w:p w14:paraId="4A058B1C" w14:textId="77777777" w:rsidR="00255EA3" w:rsidRDefault="00255EA3" w:rsidP="00CA48D4">
      <w:pPr>
        <w:tabs>
          <w:tab w:val="left" w:pos="6780"/>
        </w:tabs>
        <w:spacing w:line="360" w:lineRule="exact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КСП ПМР принимал участие в заседании Президиума Ассоциации контрольно-счетных органов Пермского края. </w:t>
      </w:r>
    </w:p>
    <w:p w14:paraId="51B691AE" w14:textId="77777777" w:rsidR="00255EA3" w:rsidRDefault="00255EA3" w:rsidP="00CA48D4">
      <w:pPr>
        <w:shd w:val="clear" w:color="auto" w:fill="FFFFFF"/>
        <w:spacing w:line="360" w:lineRule="exac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В целях взаимодействия КСП ПМР с Ассоциацией контрольно-счетных органов Пермского края КСП ПМР и Контрольно-счетной палатой Пермского края направлялась информация о деятельности КСП ПМР.</w:t>
      </w:r>
    </w:p>
    <w:p w14:paraId="63FF9840" w14:textId="77777777" w:rsidR="00255EA3" w:rsidRDefault="00255EA3" w:rsidP="00CA48D4">
      <w:pPr>
        <w:shd w:val="clear" w:color="auto" w:fill="FFFFFF"/>
        <w:spacing w:line="360" w:lineRule="exact"/>
        <w:ind w:firstLine="567"/>
        <w:jc w:val="both"/>
        <w:textAlignment w:val="baseline"/>
        <w:rPr>
          <w:szCs w:val="28"/>
        </w:rPr>
      </w:pPr>
      <w:r>
        <w:rPr>
          <w:szCs w:val="28"/>
        </w:rPr>
        <w:t>Подготовлена и направлена в Министерство финансов Пермского края информация о проведенных мероприятиях органами внутреннего и внешнего государственного (муниципального) финансового контроля в Пермском муниципальном районе за 2021 год.</w:t>
      </w:r>
    </w:p>
    <w:p w14:paraId="5F80B97F" w14:textId="77777777" w:rsidR="00255EA3" w:rsidRDefault="00255EA3" w:rsidP="00CA48D4">
      <w:pPr>
        <w:spacing w:line="360" w:lineRule="exact"/>
        <w:ind w:firstLine="567"/>
        <w:jc w:val="both"/>
      </w:pPr>
      <w:r>
        <w:t>5. Прочая деятельность КСП ПМР.</w:t>
      </w:r>
    </w:p>
    <w:p w14:paraId="68592CB4" w14:textId="77777777" w:rsidR="00255EA3" w:rsidRDefault="00255EA3" w:rsidP="00CA48D4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 xml:space="preserve">КСП ПМР в течение 2022 года исполнялся план мероприятий по противодействию коррупции, направленный на создание условий, препятствующих возможности возникновения коррупциогенных факторов. </w:t>
      </w:r>
    </w:p>
    <w:p w14:paraId="4014E0FD" w14:textId="77777777" w:rsidR="00255EA3" w:rsidRDefault="00255EA3" w:rsidP="00CA48D4">
      <w:pPr>
        <w:spacing w:line="360" w:lineRule="exact"/>
        <w:ind w:firstLine="567"/>
        <w:jc w:val="both"/>
        <w:rPr>
          <w:szCs w:val="28"/>
        </w:rPr>
      </w:pPr>
      <w:r>
        <w:rPr>
          <w:szCs w:val="28"/>
        </w:rPr>
        <w:t>За 2022 год 5 должностных лиц КСП ПМР прошли обучение на курсах повышения квалификации.</w:t>
      </w:r>
    </w:p>
    <w:p w14:paraId="7C081D74" w14:textId="77777777" w:rsidR="00255EA3" w:rsidRDefault="00255EA3" w:rsidP="00255EA3">
      <w:pPr>
        <w:ind w:firstLine="567"/>
        <w:jc w:val="both"/>
        <w:rPr>
          <w:szCs w:val="28"/>
        </w:rPr>
      </w:pPr>
    </w:p>
    <w:p w14:paraId="5E5ED949" w14:textId="77777777" w:rsidR="00255EA3" w:rsidRDefault="00255EA3" w:rsidP="00255EA3">
      <w:pPr>
        <w:ind w:firstLine="567"/>
        <w:jc w:val="both"/>
        <w:rPr>
          <w:szCs w:val="28"/>
        </w:rPr>
      </w:pPr>
    </w:p>
    <w:p w14:paraId="77C29FCE" w14:textId="77777777" w:rsidR="00255EA3" w:rsidRDefault="00255EA3" w:rsidP="00255EA3">
      <w:pPr>
        <w:ind w:firstLine="567"/>
        <w:jc w:val="both"/>
        <w:rPr>
          <w:szCs w:val="28"/>
        </w:rPr>
      </w:pPr>
    </w:p>
    <w:p w14:paraId="00799D52" w14:textId="77777777" w:rsidR="00255EA3" w:rsidRDefault="00255EA3" w:rsidP="00255EA3">
      <w:pPr>
        <w:ind w:firstLine="567"/>
        <w:jc w:val="both"/>
        <w:rPr>
          <w:szCs w:val="28"/>
        </w:rPr>
      </w:pPr>
    </w:p>
    <w:p w14:paraId="54951374" w14:textId="77777777" w:rsidR="00255EA3" w:rsidRDefault="00255EA3" w:rsidP="00255EA3">
      <w:pPr>
        <w:ind w:firstLine="567"/>
        <w:jc w:val="both"/>
        <w:rPr>
          <w:szCs w:val="28"/>
        </w:rPr>
      </w:pPr>
    </w:p>
    <w:p w14:paraId="7618199D" w14:textId="77777777" w:rsidR="00255EA3" w:rsidRDefault="00255EA3" w:rsidP="00255EA3">
      <w:pPr>
        <w:ind w:firstLine="567"/>
        <w:jc w:val="both"/>
        <w:rPr>
          <w:szCs w:val="28"/>
        </w:rPr>
      </w:pPr>
    </w:p>
    <w:p w14:paraId="159B847D" w14:textId="77777777" w:rsidR="00255EA3" w:rsidRDefault="00255EA3" w:rsidP="00255EA3">
      <w:pPr>
        <w:ind w:firstLine="567"/>
        <w:jc w:val="both"/>
        <w:rPr>
          <w:szCs w:val="28"/>
        </w:rPr>
      </w:pPr>
    </w:p>
    <w:p w14:paraId="0A366AD5" w14:textId="77777777" w:rsidR="00255EA3" w:rsidRDefault="00255EA3" w:rsidP="00255EA3">
      <w:pPr>
        <w:ind w:firstLine="567"/>
        <w:jc w:val="both"/>
        <w:rPr>
          <w:szCs w:val="28"/>
        </w:rPr>
      </w:pPr>
    </w:p>
    <w:p w14:paraId="64AD226D" w14:textId="77777777" w:rsidR="00255EA3" w:rsidRDefault="00255EA3" w:rsidP="00255EA3">
      <w:pPr>
        <w:ind w:firstLine="567"/>
        <w:jc w:val="both"/>
        <w:rPr>
          <w:szCs w:val="28"/>
        </w:rPr>
      </w:pPr>
    </w:p>
    <w:p w14:paraId="610EA083" w14:textId="77777777" w:rsidR="00255EA3" w:rsidRDefault="00255EA3" w:rsidP="00255EA3">
      <w:pPr>
        <w:ind w:firstLine="567"/>
        <w:jc w:val="both"/>
        <w:rPr>
          <w:szCs w:val="28"/>
        </w:rPr>
      </w:pPr>
    </w:p>
    <w:p w14:paraId="0930B788" w14:textId="77777777" w:rsidR="00255EA3" w:rsidRDefault="00255EA3" w:rsidP="00255EA3">
      <w:pPr>
        <w:ind w:firstLine="567"/>
        <w:jc w:val="both"/>
        <w:rPr>
          <w:szCs w:val="28"/>
        </w:rPr>
      </w:pPr>
    </w:p>
    <w:p w14:paraId="2CFD8C23" w14:textId="77777777" w:rsidR="00255EA3" w:rsidRDefault="00255EA3" w:rsidP="00255EA3">
      <w:pPr>
        <w:ind w:firstLine="567"/>
        <w:jc w:val="both"/>
        <w:rPr>
          <w:szCs w:val="28"/>
        </w:rPr>
      </w:pPr>
    </w:p>
    <w:p w14:paraId="15F5E93E" w14:textId="77777777" w:rsidR="00255EA3" w:rsidRDefault="00255EA3" w:rsidP="00255EA3">
      <w:pPr>
        <w:ind w:firstLine="567"/>
        <w:jc w:val="both"/>
        <w:rPr>
          <w:szCs w:val="28"/>
        </w:rPr>
      </w:pPr>
    </w:p>
    <w:p w14:paraId="1601B0CA" w14:textId="77777777" w:rsidR="00255EA3" w:rsidRDefault="00255EA3" w:rsidP="00255EA3">
      <w:pPr>
        <w:ind w:firstLine="567"/>
        <w:jc w:val="both"/>
        <w:rPr>
          <w:szCs w:val="28"/>
        </w:rPr>
      </w:pPr>
    </w:p>
    <w:p w14:paraId="59E7F0E0" w14:textId="77777777" w:rsidR="00255EA3" w:rsidRDefault="00255EA3" w:rsidP="00255EA3">
      <w:pPr>
        <w:ind w:firstLine="567"/>
        <w:jc w:val="both"/>
        <w:rPr>
          <w:szCs w:val="28"/>
        </w:rPr>
      </w:pPr>
    </w:p>
    <w:p w14:paraId="3210A3C2" w14:textId="77777777" w:rsidR="00255EA3" w:rsidRDefault="00255EA3" w:rsidP="00255EA3">
      <w:pPr>
        <w:ind w:firstLine="567"/>
        <w:jc w:val="both"/>
        <w:rPr>
          <w:szCs w:val="28"/>
        </w:rPr>
      </w:pPr>
    </w:p>
    <w:p w14:paraId="43670FE9" w14:textId="77777777" w:rsidR="00255EA3" w:rsidRDefault="00255EA3" w:rsidP="00255EA3">
      <w:pPr>
        <w:ind w:firstLine="567"/>
        <w:jc w:val="both"/>
        <w:rPr>
          <w:szCs w:val="28"/>
        </w:rPr>
      </w:pPr>
    </w:p>
    <w:p w14:paraId="63DA2D97" w14:textId="77777777" w:rsidR="00255EA3" w:rsidRDefault="00255EA3" w:rsidP="00255EA3">
      <w:pPr>
        <w:ind w:firstLine="567"/>
        <w:jc w:val="both"/>
        <w:rPr>
          <w:szCs w:val="28"/>
        </w:rPr>
      </w:pPr>
    </w:p>
    <w:p w14:paraId="4413F2CA" w14:textId="77777777" w:rsidR="00255EA3" w:rsidRDefault="00255EA3" w:rsidP="00255EA3">
      <w:pPr>
        <w:ind w:firstLine="567"/>
        <w:jc w:val="both"/>
        <w:rPr>
          <w:szCs w:val="28"/>
        </w:rPr>
      </w:pPr>
    </w:p>
    <w:p w14:paraId="4C560FAA" w14:textId="77777777" w:rsidR="00255EA3" w:rsidRDefault="00255EA3" w:rsidP="00255EA3">
      <w:pPr>
        <w:ind w:firstLine="567"/>
        <w:jc w:val="both"/>
        <w:rPr>
          <w:szCs w:val="28"/>
        </w:rPr>
      </w:pPr>
    </w:p>
    <w:p w14:paraId="1CA3D642" w14:textId="77777777" w:rsidR="00255EA3" w:rsidRDefault="00255EA3" w:rsidP="00255EA3">
      <w:pPr>
        <w:ind w:firstLine="567"/>
        <w:jc w:val="both"/>
        <w:rPr>
          <w:szCs w:val="28"/>
        </w:rPr>
      </w:pPr>
    </w:p>
    <w:p w14:paraId="545F7239" w14:textId="77777777" w:rsidR="00255EA3" w:rsidRDefault="00255EA3" w:rsidP="00255EA3">
      <w:pPr>
        <w:ind w:firstLine="567"/>
        <w:jc w:val="both"/>
        <w:rPr>
          <w:szCs w:val="28"/>
        </w:rPr>
      </w:pPr>
    </w:p>
    <w:p w14:paraId="6CADE326" w14:textId="77777777" w:rsidR="00255EA3" w:rsidRDefault="00255EA3" w:rsidP="00255EA3">
      <w:pPr>
        <w:ind w:firstLine="567"/>
        <w:jc w:val="both"/>
        <w:rPr>
          <w:szCs w:val="28"/>
        </w:rPr>
      </w:pPr>
    </w:p>
    <w:p w14:paraId="65F01EF7" w14:textId="77777777" w:rsidR="00255EA3" w:rsidRDefault="00255EA3" w:rsidP="00255EA3">
      <w:pPr>
        <w:ind w:firstLine="567"/>
        <w:jc w:val="both"/>
        <w:rPr>
          <w:szCs w:val="28"/>
        </w:rPr>
      </w:pPr>
    </w:p>
    <w:p w14:paraId="47E0D4CE" w14:textId="61DC0C86" w:rsidR="00255EA3" w:rsidRDefault="00255EA3" w:rsidP="00255EA3">
      <w:pPr>
        <w:ind w:firstLine="567"/>
        <w:jc w:val="both"/>
        <w:rPr>
          <w:szCs w:val="28"/>
        </w:rPr>
      </w:pPr>
    </w:p>
    <w:p w14:paraId="51D95CCD" w14:textId="7EFD7DC8" w:rsidR="00CA48D4" w:rsidRDefault="00CA48D4" w:rsidP="00255EA3">
      <w:pPr>
        <w:ind w:firstLine="567"/>
        <w:jc w:val="both"/>
        <w:rPr>
          <w:szCs w:val="28"/>
        </w:rPr>
      </w:pPr>
    </w:p>
    <w:p w14:paraId="5DCF690D" w14:textId="657E2586" w:rsidR="00CA48D4" w:rsidRDefault="00CA48D4" w:rsidP="00255EA3">
      <w:pPr>
        <w:ind w:firstLine="567"/>
        <w:jc w:val="both"/>
        <w:rPr>
          <w:szCs w:val="28"/>
        </w:rPr>
      </w:pPr>
    </w:p>
    <w:p w14:paraId="3372679D" w14:textId="77777777" w:rsidR="00CA48D4" w:rsidRDefault="00CA48D4" w:rsidP="00255EA3">
      <w:pPr>
        <w:ind w:firstLine="567"/>
        <w:jc w:val="both"/>
        <w:rPr>
          <w:szCs w:val="28"/>
        </w:rPr>
      </w:pPr>
    </w:p>
    <w:p w14:paraId="1750ABF8" w14:textId="77777777" w:rsidR="00255EA3" w:rsidRDefault="00255EA3" w:rsidP="00255EA3">
      <w:pPr>
        <w:ind w:firstLine="567"/>
        <w:jc w:val="both"/>
        <w:rPr>
          <w:szCs w:val="28"/>
        </w:rPr>
      </w:pPr>
    </w:p>
    <w:p w14:paraId="0CE2075D" w14:textId="77777777" w:rsidR="00255EA3" w:rsidRDefault="00255EA3" w:rsidP="00255EA3">
      <w:pPr>
        <w:ind w:firstLine="567"/>
        <w:jc w:val="both"/>
        <w:rPr>
          <w:szCs w:val="28"/>
        </w:rPr>
      </w:pPr>
    </w:p>
    <w:p w14:paraId="5C670923" w14:textId="77777777" w:rsidR="00255EA3" w:rsidRDefault="00255EA3" w:rsidP="00255EA3">
      <w:pPr>
        <w:tabs>
          <w:tab w:val="left" w:pos="5529"/>
          <w:tab w:val="left" w:pos="5670"/>
        </w:tabs>
        <w:ind w:left="5670"/>
        <w:rPr>
          <w:szCs w:val="28"/>
        </w:rPr>
      </w:pPr>
      <w:r>
        <w:rPr>
          <w:szCs w:val="28"/>
        </w:rPr>
        <w:t xml:space="preserve">Приложение </w:t>
      </w:r>
    </w:p>
    <w:p w14:paraId="77D66E2F" w14:textId="77777777" w:rsidR="00255EA3" w:rsidRDefault="00255EA3" w:rsidP="00255EA3">
      <w:pPr>
        <w:tabs>
          <w:tab w:val="left" w:pos="5529"/>
          <w:tab w:val="left" w:pos="5670"/>
        </w:tabs>
        <w:ind w:left="5670"/>
        <w:rPr>
          <w:szCs w:val="28"/>
        </w:rPr>
      </w:pPr>
      <w:r>
        <w:rPr>
          <w:szCs w:val="28"/>
        </w:rPr>
        <w:t>к отчету о деятельности Контрольно-счетной палаты Пермского муниципального района в 2022 году</w:t>
      </w:r>
    </w:p>
    <w:p w14:paraId="784E058B" w14:textId="77777777" w:rsidR="00255EA3" w:rsidRDefault="00255EA3" w:rsidP="00255EA3">
      <w:pPr>
        <w:ind w:firstLine="567"/>
        <w:jc w:val="both"/>
        <w:rPr>
          <w:szCs w:val="28"/>
        </w:rPr>
      </w:pPr>
    </w:p>
    <w:p w14:paraId="6437AB17" w14:textId="77777777" w:rsidR="00255EA3" w:rsidRDefault="00255EA3" w:rsidP="00255EA3">
      <w:pPr>
        <w:spacing w:line="240" w:lineRule="exact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РЕЗУЛЬТАТЫ </w:t>
      </w:r>
    </w:p>
    <w:p w14:paraId="46AB8C76" w14:textId="77777777" w:rsidR="00255EA3" w:rsidRDefault="00255EA3" w:rsidP="00255EA3">
      <w:pPr>
        <w:spacing w:line="240" w:lineRule="exact"/>
        <w:ind w:firstLine="567"/>
        <w:jc w:val="center"/>
        <w:rPr>
          <w:b/>
          <w:szCs w:val="28"/>
        </w:rPr>
      </w:pPr>
      <w:r>
        <w:rPr>
          <w:b/>
          <w:szCs w:val="28"/>
        </w:rPr>
        <w:t>экспертно-аналитических и контрольных мероприятий</w:t>
      </w:r>
    </w:p>
    <w:p w14:paraId="3E38756A" w14:textId="77777777" w:rsidR="00255EA3" w:rsidRDefault="00255EA3" w:rsidP="00255EA3">
      <w:pPr>
        <w:spacing w:line="240" w:lineRule="exact"/>
        <w:ind w:firstLine="567"/>
        <w:jc w:val="center"/>
        <w:rPr>
          <w:b/>
          <w:szCs w:val="28"/>
        </w:rPr>
      </w:pPr>
      <w:r>
        <w:rPr>
          <w:b/>
          <w:szCs w:val="28"/>
        </w:rPr>
        <w:t>в разрезе мероприятий.</w:t>
      </w:r>
    </w:p>
    <w:p w14:paraId="16FD4897" w14:textId="77777777" w:rsidR="00255EA3" w:rsidRDefault="00255EA3" w:rsidP="00255EA3">
      <w:pPr>
        <w:ind w:firstLine="567"/>
        <w:jc w:val="both"/>
        <w:rPr>
          <w:bCs/>
          <w:i/>
          <w:iCs/>
          <w:szCs w:val="28"/>
        </w:rPr>
      </w:pPr>
    </w:p>
    <w:p w14:paraId="0DD67D9C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1. Проверка законности, результативности (эффективности и экономности) использования средств бюджета Пермского муниципального района, выделенных на финансовое обеспечение отдельных мероприятий в рамках реализации муниципальной программы «Развитие сферы культуры Пермского муниципального района на 2016-2020 годы».</w:t>
      </w:r>
    </w:p>
    <w:p w14:paraId="789D7859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Объекты проверки: </w:t>
      </w:r>
    </w:p>
    <w:p w14:paraId="4C1EF4C1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color w:val="5F497A"/>
          <w:szCs w:val="28"/>
        </w:rPr>
      </w:pPr>
      <w:r w:rsidRPr="00FA52E2">
        <w:rPr>
          <w:bCs/>
          <w:szCs w:val="28"/>
        </w:rPr>
        <w:t>- Управление по делам культуры, молодежи и спорта администрации Пермского муниципального района</w:t>
      </w:r>
      <w:r w:rsidRPr="00FA52E2">
        <w:rPr>
          <w:bCs/>
          <w:color w:val="5F497A"/>
          <w:szCs w:val="28"/>
        </w:rPr>
        <w:t>;</w:t>
      </w:r>
    </w:p>
    <w:p w14:paraId="5AA064B5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color w:val="5F497A"/>
          <w:szCs w:val="28"/>
        </w:rPr>
      </w:pPr>
      <w:r w:rsidRPr="00FA52E2">
        <w:rPr>
          <w:bCs/>
          <w:color w:val="5F497A"/>
          <w:szCs w:val="28"/>
        </w:rPr>
        <w:t xml:space="preserve">- </w:t>
      </w:r>
      <w:r w:rsidRPr="00FA52E2">
        <w:rPr>
          <w:bCs/>
          <w:szCs w:val="28"/>
        </w:rPr>
        <w:t>МАУ ДО «Детская школа искусств Пермского муниципального района»</w:t>
      </w:r>
      <w:r w:rsidRPr="00FA52E2">
        <w:rPr>
          <w:bCs/>
          <w:color w:val="5F497A"/>
          <w:szCs w:val="28"/>
        </w:rPr>
        <w:t>;</w:t>
      </w:r>
    </w:p>
    <w:p w14:paraId="5644505D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color w:val="5F497A"/>
          <w:szCs w:val="28"/>
        </w:rPr>
        <w:t>-</w:t>
      </w:r>
      <w:r w:rsidRPr="00FA52E2">
        <w:rPr>
          <w:bCs/>
          <w:szCs w:val="28"/>
        </w:rPr>
        <w:t xml:space="preserve"> МАУ культуры «Музей истории Пермского муниципального района»;</w:t>
      </w:r>
    </w:p>
    <w:p w14:paraId="15CBED1C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- МКУ «Центр бухгалтерского учета Пермского муниципального района». </w:t>
      </w:r>
    </w:p>
    <w:p w14:paraId="4B53FF2C" w14:textId="29B0F76F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Объем проверенных бюджетных средств составил 101 660,2 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70711712" w14:textId="4912307B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Проверкой установлены факты нарушения законодательства Российской Федерации в общей сумме, 1 154,6 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руб., в том числе:</w:t>
      </w:r>
    </w:p>
    <w:p w14:paraId="3D8EF072" w14:textId="1246FDED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- 1 123,9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 неправомерные расходы;</w:t>
      </w:r>
    </w:p>
    <w:p w14:paraId="2FAB1643" w14:textId="6A627FCA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- 30,7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 причинение ущерба.</w:t>
      </w:r>
    </w:p>
    <w:p w14:paraId="5181E1CE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Сумма ущерба возмещена в бюджет Пермского муниципального района в период до завершения контрольного мероприятия.</w:t>
      </w:r>
    </w:p>
    <w:p w14:paraId="7EC07107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Установлены нарушения:</w:t>
      </w:r>
    </w:p>
    <w:p w14:paraId="37BD078A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порядка закрепления и использования муниципального имущества;</w:t>
      </w:r>
    </w:p>
    <w:p w14:paraId="69D7057C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отражения недвижимого имущества в данных бухгалтерского учета, которое привело к неправомерному списанию расходов на содержание имущества.</w:t>
      </w:r>
    </w:p>
    <w:p w14:paraId="78FA4368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Выявлены факты:</w:t>
      </w:r>
    </w:p>
    <w:p w14:paraId="33F8D30F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несоответствия данных перечня особо ценного движимого имущества данным, отраженным на счетах бухгалтерского учета.</w:t>
      </w:r>
    </w:p>
    <w:p w14:paraId="6BC5BE0A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«двойных расходов», связанных с привлечением для выполнения работ (услуг) сторонних лиц при наличии соответствующих специалистов в штате объекта проверки;</w:t>
      </w:r>
    </w:p>
    <w:p w14:paraId="1C186C70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просрочки исполнения заказчиками обязательств, при исполнении муниципальных контрактов и договоров.</w:t>
      </w:r>
    </w:p>
    <w:p w14:paraId="7004C041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Кроме того, на территории Пермского муниципального района не установлена система учета посещений массовых мероприятий.</w:t>
      </w:r>
    </w:p>
    <w:p w14:paraId="015066F7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контрольного мероприятия объектам проверки даны предложения по устранению выявленных замечаний и нарушений в текущей деятельности.</w:t>
      </w:r>
    </w:p>
    <w:p w14:paraId="048AD40C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2. Проверка законности, результативности (эффективности и экономности) использования средств бюджета муниципального образования «Гамовское сельское поселение» подведомственными администрации Гамовского сельского поселения учреждениями МБУ «КСЦ Гамово».</w:t>
      </w:r>
    </w:p>
    <w:p w14:paraId="5CF57A52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Объекты проверки: Администрация Гамовского сельского поселения, МБУ «Культурно-спортивный центр «Гамово». </w:t>
      </w:r>
    </w:p>
    <w:p w14:paraId="50627657" w14:textId="3AAA56D0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Объем проверенных бюджетных средств составил 43 415,9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6C62C1F7" w14:textId="766A573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Проверкой установлены факты нарушения на сумму 117,8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руб., в т.ч. неправомерное использование средств бюджета в сумме 117,8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23B8232F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Проверкой установлены факты:</w:t>
      </w:r>
    </w:p>
    <w:p w14:paraId="6A2A7EB0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нарушения сроков перечисления администрацией Гамовского сельского поселения средств субсидии на расчетный счет получателя субсидии;</w:t>
      </w:r>
    </w:p>
    <w:p w14:paraId="7B4B241D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ненадлежащего оформления первичных документов;</w:t>
      </w:r>
    </w:p>
    <w:p w14:paraId="0CB5683F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нарушения порядка формирования муниципального задания, что является административным правонарушением.</w:t>
      </w:r>
    </w:p>
    <w:p w14:paraId="266CE82B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административного правонарушения составлен протокол и направлен в суд, вынесено решение суда о наложении штрафа в размере 10 000 руб., сумма штрафа уплачена в бюджет.</w:t>
      </w:r>
    </w:p>
    <w:p w14:paraId="76D6A103" w14:textId="7C33D76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итогам контрольного мероприятия объектам проверки даны предложения по устранению выявленных замечаний и нарушений в текущей деятельности.</w:t>
      </w:r>
    </w:p>
    <w:p w14:paraId="22EBF610" w14:textId="77777777" w:rsidR="00255EA3" w:rsidRPr="00FA52E2" w:rsidRDefault="00255EA3" w:rsidP="00CA48D4">
      <w:pPr>
        <w:widowControl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3. Проверка отдельных вопросов по расходованию администрацией Усть-Качкинского сельского поселения средств бюджета Усть-Качкинского сельского поселения.</w:t>
      </w:r>
    </w:p>
    <w:p w14:paraId="514B94F6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color w:val="000000"/>
          <w:szCs w:val="28"/>
        </w:rPr>
      </w:pPr>
      <w:r w:rsidRPr="00FA52E2">
        <w:rPr>
          <w:bCs/>
          <w:szCs w:val="28"/>
        </w:rPr>
        <w:t>Объект проверки: администрация Усть-Качкинского сельского поселения.</w:t>
      </w:r>
    </w:p>
    <w:p w14:paraId="5B9E7057" w14:textId="3D4933A1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Объем проверенных средств составил 2 964,3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руб., из них 1 797,43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 классифицировано как неправомерное расходование бюджетных средств на исполнение полномочий по обеспечению первичных мер пожарной безопасности.</w:t>
      </w:r>
    </w:p>
    <w:p w14:paraId="6848A4AD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Установлены факты:</w:t>
      </w:r>
    </w:p>
    <w:p w14:paraId="45E27057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осуществления ненадлежащего контроля администрацией Усть-Качкинского сельского поселения за разработкой, утверждением и реализацией муниципальных правовых актов, управлением и распоряжением имуществом, находящимся в муниципальной собственности;</w:t>
      </w:r>
    </w:p>
    <w:p w14:paraId="1AFC9E3D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нарушения сроков оплаты муниципальных контрактов, предусмотренных условиями муниципальных контрактов.</w:t>
      </w:r>
    </w:p>
    <w:p w14:paraId="684F3B76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контрольного мероприятия объекту проверки даны предложения по устранению выявленных замечаний и нарушений в текущей деятельности.</w:t>
      </w:r>
    </w:p>
    <w:p w14:paraId="42A90BA3" w14:textId="77777777" w:rsidR="00255EA3" w:rsidRPr="00FA52E2" w:rsidRDefault="00255EA3" w:rsidP="00CA48D4">
      <w:pPr>
        <w:tabs>
          <w:tab w:val="left" w:pos="993"/>
        </w:tabs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4. Проверка использования средств бюджета Юго-Камского сельского поселения на решение вопросов местного значения по обеспечению первичных мер пожарной безопасности в границах населенных пунктов поселения.</w:t>
      </w:r>
    </w:p>
    <w:p w14:paraId="6A304A06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Объект проверки: МКУ «Пожарная безопасность и благоустройство» Юго-Камского сельского поселения. </w:t>
      </w:r>
    </w:p>
    <w:p w14:paraId="5994B1E7" w14:textId="29ABE3C2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Объем проверенных средств составил 2 047,8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руб., из них неэффективное расходование бюджетных средств составило 9,6 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3879D012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В ходе проверки выявлены факты:</w:t>
      </w:r>
    </w:p>
    <w:p w14:paraId="3430249F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включения в калькуляцию стоимости 1 часа предоставления услуг затрат по прочим нерасшифрованным расходам, что не позволило достичь результат с использованием наименьшего объема средств (экономности) и привело к неэффективному расходованию бюджетных средств;</w:t>
      </w:r>
    </w:p>
    <w:p w14:paraId="35F9B8AF" w14:textId="77777777" w:rsidR="00255EA3" w:rsidRPr="00FA52E2" w:rsidRDefault="00255EA3" w:rsidP="00CA48D4">
      <w:pPr>
        <w:tabs>
          <w:tab w:val="left" w:pos="993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установления расходные обязательств по содержанию пожарной части, не связанных с решением вопросов, отнесенных к полномочиям поселения;</w:t>
      </w:r>
    </w:p>
    <w:p w14:paraId="482EF202" w14:textId="77777777" w:rsidR="00255EA3" w:rsidRPr="00FA52E2" w:rsidRDefault="00255EA3" w:rsidP="00CA48D4">
      <w:pPr>
        <w:tabs>
          <w:tab w:val="left" w:pos="993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утверждения муниципальных программ поселения с нарушениями бюджетного законодательства;</w:t>
      </w:r>
    </w:p>
    <w:p w14:paraId="4C0707CC" w14:textId="77777777" w:rsidR="00255EA3" w:rsidRPr="00FA52E2" w:rsidRDefault="00255EA3" w:rsidP="00CA48D4">
      <w:pPr>
        <w:tabs>
          <w:tab w:val="left" w:pos="993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непринятия мер по постановке на учет имущества, необходимого для исполнения полномочий поселения;</w:t>
      </w:r>
    </w:p>
    <w:p w14:paraId="44C30B7B" w14:textId="77777777" w:rsidR="00255EA3" w:rsidRPr="00FA52E2" w:rsidRDefault="00255EA3" w:rsidP="00CA48D4">
      <w:pPr>
        <w:tabs>
          <w:tab w:val="left" w:pos="0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заключения муниципальных контрактов в отсутствие лимитов бюджетных обязательств, что является административным правонарушением.</w:t>
      </w:r>
    </w:p>
    <w:p w14:paraId="099C3684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административного правонарушения составлен протокол и направлен в суд, вынесено решение суда о наложении штрафа в размере 20 000 руб., сумма штрафа уплачена в бюджет.</w:t>
      </w:r>
    </w:p>
    <w:p w14:paraId="48E42EB5" w14:textId="77777777" w:rsidR="00255EA3" w:rsidRPr="00FA52E2" w:rsidRDefault="00255EA3" w:rsidP="00CA48D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- нарушения сроков оплаты, предусмотренных контрактами. </w:t>
      </w:r>
    </w:p>
    <w:p w14:paraId="74E0BDE7" w14:textId="77777777" w:rsidR="00255EA3" w:rsidRPr="00FA52E2" w:rsidRDefault="00255EA3" w:rsidP="00CA48D4">
      <w:pPr>
        <w:tabs>
          <w:tab w:val="left" w:pos="993"/>
        </w:tabs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контрольного мероприятия объекту проверки даны предложения по устранению выявленных замечаний и нарушений в текущей деятельности.</w:t>
      </w:r>
    </w:p>
    <w:p w14:paraId="6CE23330" w14:textId="77777777" w:rsidR="00255EA3" w:rsidRPr="00FA52E2" w:rsidRDefault="00255EA3" w:rsidP="00CA48D4">
      <w:pPr>
        <w:tabs>
          <w:tab w:val="left" w:pos="993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5. Проверка отдельных вопросов по расходованию администрацией Юго-Камского сельского поселения средств бюджета сельского поселения.</w:t>
      </w:r>
    </w:p>
    <w:p w14:paraId="3CD2A469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Объект проверки: администрация Юго-Камского сельского поселения.</w:t>
      </w:r>
    </w:p>
    <w:p w14:paraId="77FA203D" w14:textId="2EA1D0E0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Объем проверенных бюджетных средств составил 12 877,4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51B3CB08" w14:textId="7A3888B9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Проверкой выявлены нарушения бюджетного законодательства в общей сумме 3 548,8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 xml:space="preserve">руб., в том числе: </w:t>
      </w:r>
    </w:p>
    <w:p w14:paraId="7980C9F2" w14:textId="00FD571F" w:rsidR="00255EA3" w:rsidRPr="00FA52E2" w:rsidRDefault="00255EA3" w:rsidP="00CA48D4">
      <w:pPr>
        <w:tabs>
          <w:tab w:val="left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 неэффективное использование бюджетных средств в сумме 3 498,8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руб.;</w:t>
      </w:r>
    </w:p>
    <w:p w14:paraId="5CD03329" w14:textId="025412D6" w:rsidR="00255EA3" w:rsidRPr="00FA52E2" w:rsidRDefault="00255EA3" w:rsidP="00CA48D4">
      <w:pPr>
        <w:tabs>
          <w:tab w:val="left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ущерб бюджету поселения в сумме 50,0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3A479B77" w14:textId="77777777" w:rsidR="00255EA3" w:rsidRPr="00FA52E2" w:rsidRDefault="00255EA3" w:rsidP="00CA48D4">
      <w:pPr>
        <w:tabs>
          <w:tab w:val="left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В ходе проверки установлены факты:</w:t>
      </w:r>
    </w:p>
    <w:p w14:paraId="6823E976" w14:textId="77777777" w:rsidR="00255EA3" w:rsidRPr="00FA52E2" w:rsidRDefault="00255EA3" w:rsidP="00CA48D4">
      <w:pPr>
        <w:tabs>
          <w:tab w:val="left" w:pos="0"/>
          <w:tab w:val="left" w:pos="709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проведения за счет бюджетных средств исследования на объекте, результаты которого не были реализованы, что привело к неэффективному использованию бюджетных средств;</w:t>
      </w:r>
    </w:p>
    <w:p w14:paraId="44C04DC7" w14:textId="77777777" w:rsidR="00255EA3" w:rsidRPr="00FA52E2" w:rsidRDefault="00255EA3" w:rsidP="00CA48D4">
      <w:pPr>
        <w:tabs>
          <w:tab w:val="left" w:pos="0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нарушения порядка введения реестра муниципальной собственности;</w:t>
      </w:r>
    </w:p>
    <w:p w14:paraId="20749314" w14:textId="77777777" w:rsidR="00255EA3" w:rsidRPr="00FA52E2" w:rsidRDefault="00255EA3" w:rsidP="00CA48D4">
      <w:pPr>
        <w:tabs>
          <w:tab w:val="left" w:pos="0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заключения муниципальных контрактов в отсутствие лимитов бюджетных обязательств, что является административным правонарушением.</w:t>
      </w:r>
    </w:p>
    <w:p w14:paraId="333B1A31" w14:textId="77777777" w:rsidR="00255EA3" w:rsidRPr="00FA52E2" w:rsidRDefault="00255EA3" w:rsidP="00CA48D4">
      <w:pPr>
        <w:tabs>
          <w:tab w:val="left" w:pos="0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административного правонарушения составлен протокол и направлен в суд, вынесено решение суда о наложении штрафа в размере 20 000,00 руб.</w:t>
      </w:r>
    </w:p>
    <w:p w14:paraId="7D689EEA" w14:textId="77777777" w:rsidR="00255EA3" w:rsidRPr="00FA52E2" w:rsidRDefault="00255EA3" w:rsidP="00CA48D4">
      <w:pPr>
        <w:tabs>
          <w:tab w:val="left" w:pos="0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контрольного мероприятия объекту проверки даны предложения по устранению выявленных замечаний и нарушений в текущей деятельности.</w:t>
      </w:r>
    </w:p>
    <w:p w14:paraId="31A58466" w14:textId="77777777" w:rsidR="00255EA3" w:rsidRPr="00FA52E2" w:rsidRDefault="00255EA3" w:rsidP="00CA48D4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6. Проверка использования средств бюджета Юговского сельского поселения на решение вопросов местного значения по обеспечению первичных мер пожарной безопасности в границах населенных пунктов поселения.</w:t>
      </w:r>
    </w:p>
    <w:p w14:paraId="35D50D9B" w14:textId="77777777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Объекты проверки: администрация Юговского сельского поселения, МУ «Спасатель» Юговского сельского поселения.</w:t>
      </w:r>
    </w:p>
    <w:p w14:paraId="4977B0E6" w14:textId="4653A909" w:rsidR="00255EA3" w:rsidRPr="00FA52E2" w:rsidRDefault="00255EA3" w:rsidP="00CA48D4">
      <w:pPr>
        <w:tabs>
          <w:tab w:val="decimal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Объем проверенных бюджетных средств составил 36 835,4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0FCA4D3C" w14:textId="3626E48F" w:rsidR="00255EA3" w:rsidRPr="00FA52E2" w:rsidRDefault="00255EA3" w:rsidP="00CA48D4">
      <w:pPr>
        <w:tabs>
          <w:tab w:val="left" w:pos="28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Проверкой выявлены нарушения бюджетного законодательства в общем объеме 121,2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руб., в том числе неправомерное использование бюджетных средств в размере 121,2 тыс.</w:t>
      </w:r>
      <w:r w:rsidR="00030B57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5F01BCEE" w14:textId="77777777" w:rsidR="00255EA3" w:rsidRPr="00FA52E2" w:rsidRDefault="00255EA3" w:rsidP="00CA48D4">
      <w:pPr>
        <w:autoSpaceDE w:val="0"/>
        <w:autoSpaceDN w:val="0"/>
        <w:adjustRightInd w:val="0"/>
        <w:spacing w:line="360" w:lineRule="exact"/>
        <w:ind w:firstLine="567"/>
        <w:jc w:val="both"/>
        <w:outlineLvl w:val="1"/>
        <w:rPr>
          <w:bCs/>
          <w:szCs w:val="28"/>
        </w:rPr>
      </w:pPr>
      <w:r w:rsidRPr="00FA52E2">
        <w:rPr>
          <w:bCs/>
          <w:szCs w:val="28"/>
        </w:rPr>
        <w:t>Проверкой установлены факты:</w:t>
      </w:r>
    </w:p>
    <w:p w14:paraId="60B9D0E6" w14:textId="77777777" w:rsidR="00255EA3" w:rsidRPr="00FA52E2" w:rsidRDefault="00255EA3" w:rsidP="00CA48D4">
      <w:pPr>
        <w:tabs>
          <w:tab w:val="left" w:pos="0"/>
        </w:tabs>
        <w:spacing w:line="360" w:lineRule="exact"/>
        <w:ind w:firstLine="567"/>
        <w:jc w:val="both"/>
        <w:rPr>
          <w:bCs/>
          <w:color w:val="333333"/>
          <w:szCs w:val="28"/>
        </w:rPr>
      </w:pPr>
      <w:r w:rsidRPr="00FA52E2">
        <w:rPr>
          <w:bCs/>
          <w:szCs w:val="28"/>
        </w:rPr>
        <w:t xml:space="preserve">- </w:t>
      </w:r>
      <w:r w:rsidRPr="00FA52E2">
        <w:rPr>
          <w:bCs/>
          <w:color w:val="333333"/>
          <w:szCs w:val="28"/>
        </w:rPr>
        <w:t>расходования бюджетных средств на содержание пожарной техники произведены</w:t>
      </w:r>
      <w:r w:rsidRPr="00FA52E2">
        <w:rPr>
          <w:bCs/>
          <w:szCs w:val="28"/>
        </w:rPr>
        <w:t xml:space="preserve"> </w:t>
      </w:r>
      <w:r w:rsidRPr="00FA52E2">
        <w:rPr>
          <w:bCs/>
          <w:color w:val="333333"/>
          <w:szCs w:val="28"/>
        </w:rPr>
        <w:t>в нарушение правовых актов;</w:t>
      </w:r>
    </w:p>
    <w:p w14:paraId="538FEA9C" w14:textId="77777777" w:rsidR="00255EA3" w:rsidRPr="00FA52E2" w:rsidRDefault="00255EA3" w:rsidP="00CA48D4">
      <w:pPr>
        <w:tabs>
          <w:tab w:val="left" w:pos="0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заключения муниципальных контрактов в отсутствие лимитов бюджетных обязательств, что является административным правонарушением;</w:t>
      </w:r>
    </w:p>
    <w:p w14:paraId="53284175" w14:textId="331D73D4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По результатам административного правонарушения составлен протокол и направлен в суд, вынесено решение суда </w:t>
      </w:r>
      <w:r w:rsidR="006D6F42" w:rsidRPr="00FA52E2">
        <w:rPr>
          <w:bCs/>
          <w:szCs w:val="28"/>
        </w:rPr>
        <w:t xml:space="preserve">о наложении штрафа в размере 20 </w:t>
      </w:r>
      <w:r w:rsidRPr="00FA52E2">
        <w:rPr>
          <w:bCs/>
          <w:szCs w:val="28"/>
        </w:rPr>
        <w:t>000,00 руб., сумма штрафа уплачена в бюджет.</w:t>
      </w:r>
    </w:p>
    <w:p w14:paraId="4A63F6BA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дробления стоимости одной закупки на несколько однородных закупок, что нарушает требования Федерального закона «О защите конкуренции» и содержит признаки состава административного правонарушения. Отчет о результатах проверки направлен по подведомственности, органу, в чьей компетенции находится контроль в сфере закупок.</w:t>
      </w:r>
      <w:r w:rsidRPr="00FA52E2">
        <w:rPr>
          <w:bCs/>
          <w:color w:val="000000"/>
          <w:szCs w:val="28"/>
        </w:rPr>
        <w:t xml:space="preserve"> За нарушение сроков оплаты предусмотрена административная ответственность</w:t>
      </w:r>
      <w:r w:rsidRPr="00FA52E2">
        <w:rPr>
          <w:bCs/>
          <w:color w:val="000000"/>
          <w:szCs w:val="28"/>
          <w:vertAlign w:val="superscript"/>
        </w:rPr>
        <w:footnoteReference w:id="3"/>
      </w:r>
      <w:r w:rsidRPr="00FA52E2">
        <w:rPr>
          <w:bCs/>
          <w:color w:val="000000"/>
          <w:szCs w:val="28"/>
        </w:rPr>
        <w:t>;</w:t>
      </w:r>
    </w:p>
    <w:p w14:paraId="77FD1383" w14:textId="77777777" w:rsidR="00255EA3" w:rsidRPr="00FA52E2" w:rsidRDefault="00255EA3" w:rsidP="00CA48D4">
      <w:pPr>
        <w:tabs>
          <w:tab w:val="left" w:pos="284"/>
        </w:tabs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- неосуществления внутреннего финансового контроля и внутреннего финансового аудита. </w:t>
      </w:r>
    </w:p>
    <w:p w14:paraId="42E26F8B" w14:textId="77777777" w:rsidR="00255EA3" w:rsidRPr="00FA52E2" w:rsidRDefault="00255EA3" w:rsidP="00CA48D4">
      <w:pPr>
        <w:tabs>
          <w:tab w:val="left" w:pos="284"/>
        </w:tabs>
        <w:autoSpaceDE w:val="0"/>
        <w:autoSpaceDN w:val="0"/>
        <w:adjustRightInd w:val="0"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По результатам контрольного мероприятия объектам проверки даны предложения по устранению выявленных замечаний и нарушений в текущей деятельности. </w:t>
      </w:r>
    </w:p>
    <w:p w14:paraId="03DDF101" w14:textId="77777777" w:rsidR="00255EA3" w:rsidRPr="00FA52E2" w:rsidRDefault="00255EA3" w:rsidP="00CA48D4">
      <w:pPr>
        <w:tabs>
          <w:tab w:val="left" w:pos="851"/>
          <w:tab w:val="left" w:pos="1134"/>
        </w:tabs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7. Анализ и оценка управления и распоряжения администрацией Култаевского сельского поселения объектами теплоснабжения, находящимися в муниципальной собственности Култаевского сельского поселения, соблюдение порядка формирования такой собственности.</w:t>
      </w:r>
    </w:p>
    <w:p w14:paraId="74736E1B" w14:textId="77777777" w:rsidR="00255EA3" w:rsidRPr="00FA52E2" w:rsidRDefault="00255EA3" w:rsidP="00CA48D4">
      <w:pPr>
        <w:tabs>
          <w:tab w:val="left" w:pos="709"/>
          <w:tab w:val="left" w:pos="851"/>
        </w:tabs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экспертно-аналитического мероприятия установлены факты:</w:t>
      </w:r>
    </w:p>
    <w:p w14:paraId="0B53EB3C" w14:textId="77777777" w:rsidR="00255EA3" w:rsidRPr="00FA52E2" w:rsidRDefault="00255EA3" w:rsidP="00CA48D4">
      <w:pPr>
        <w:pStyle w:val="afa"/>
        <w:tabs>
          <w:tab w:val="left" w:pos="0"/>
        </w:tabs>
        <w:spacing w:after="0" w:line="360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A52E2">
        <w:rPr>
          <w:rFonts w:ascii="Times New Roman" w:hAnsi="Times New Roman"/>
          <w:bCs/>
          <w:sz w:val="28"/>
          <w:szCs w:val="28"/>
        </w:rPr>
        <w:t>- несвоевременного внесения изменений в реестр муниципальной собственности;</w:t>
      </w:r>
    </w:p>
    <w:p w14:paraId="2D742627" w14:textId="77777777" w:rsidR="00255EA3" w:rsidRPr="00FA52E2" w:rsidRDefault="00255EA3" w:rsidP="00CA48D4">
      <w:pPr>
        <w:pStyle w:val="afa"/>
        <w:tabs>
          <w:tab w:val="left" w:pos="993"/>
        </w:tabs>
        <w:spacing w:after="0" w:line="360" w:lineRule="exact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FA52E2">
        <w:rPr>
          <w:rFonts w:ascii="Times New Roman" w:hAnsi="Times New Roman"/>
          <w:bCs/>
          <w:sz w:val="28"/>
          <w:szCs w:val="28"/>
        </w:rPr>
        <w:t>- отсутствие учета начислений платы по сданному в аренду имуществу, а также начислений и взысканий штрафных санкций за несвоевременное внесение платы в бюджет поселения (по состоянию на 01.06.2022 задолженность по арендной плате составляет 319 597,00 руб.).</w:t>
      </w:r>
    </w:p>
    <w:p w14:paraId="5BE87956" w14:textId="77777777" w:rsidR="00255EA3" w:rsidRPr="00FA52E2" w:rsidRDefault="00255EA3" w:rsidP="00CA48D4">
      <w:pPr>
        <w:spacing w:line="360" w:lineRule="exact"/>
        <w:ind w:firstLine="708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экспертно-аналитического мероприятия объекту проверки даны предложения по устранению выявленных замечаний и нарушений в текущей деятельности.</w:t>
      </w:r>
    </w:p>
    <w:p w14:paraId="0083C9EA" w14:textId="287F9D91" w:rsidR="00255EA3" w:rsidRPr="00FA52E2" w:rsidRDefault="00FA52E2" w:rsidP="00CA48D4">
      <w:pPr>
        <w:pStyle w:val="afc"/>
        <w:tabs>
          <w:tab w:val="left" w:pos="709"/>
        </w:tabs>
        <w:spacing w:after="0" w:line="360" w:lineRule="exact"/>
        <w:ind w:left="0"/>
        <w:jc w:val="both"/>
        <w:rPr>
          <w:bCs/>
          <w:szCs w:val="28"/>
        </w:rPr>
      </w:pPr>
      <w:r>
        <w:rPr>
          <w:bCs/>
          <w:szCs w:val="28"/>
        </w:rPr>
        <w:tab/>
      </w:r>
      <w:r w:rsidR="00255EA3" w:rsidRPr="00FA52E2">
        <w:rPr>
          <w:bCs/>
          <w:szCs w:val="28"/>
        </w:rPr>
        <w:t>8. Анализ использования средств бюджета Усть-Качкинского сельского поселения на ремонт многоквартирного жилого дома ул. Садовая д.13 п. Красный Восход Усть-К</w:t>
      </w:r>
      <w:r>
        <w:rPr>
          <w:bCs/>
          <w:szCs w:val="28"/>
        </w:rPr>
        <w:t>ачкинского сельского поселения.</w:t>
      </w:r>
    </w:p>
    <w:p w14:paraId="5AE5B82C" w14:textId="6595D5B7" w:rsidR="00255EA3" w:rsidRPr="00FA52E2" w:rsidRDefault="00255EA3" w:rsidP="00CA48D4">
      <w:pPr>
        <w:pStyle w:val="afc"/>
        <w:spacing w:after="0" w:line="360" w:lineRule="exact"/>
        <w:ind w:left="0" w:firstLine="709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экспертно-аналитического мероприятия установлен факт нарушения статей 48, 49, 51 Градостроительного кодекса Российской Федерации при осуществлении реконструкции жилого дома в отсутствии проектной и рабочей документации, что привело к признакам нецелевого использования бю</w:t>
      </w:r>
      <w:r w:rsidR="006D6F42" w:rsidRPr="00FA52E2">
        <w:rPr>
          <w:bCs/>
          <w:szCs w:val="28"/>
        </w:rPr>
        <w:t xml:space="preserve">джетных средств в сумме 7 410,0 </w:t>
      </w:r>
      <w:r w:rsidRPr="00FA52E2">
        <w:rPr>
          <w:bCs/>
          <w:szCs w:val="28"/>
        </w:rPr>
        <w:t>тыс.</w:t>
      </w:r>
      <w:r w:rsidR="006D6F42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39D76998" w14:textId="77777777" w:rsidR="00255EA3" w:rsidRPr="00FA52E2" w:rsidRDefault="00255EA3" w:rsidP="00CA48D4">
      <w:pPr>
        <w:pStyle w:val="afc"/>
        <w:spacing w:after="0" w:line="360" w:lineRule="exact"/>
        <w:ind w:left="0" w:firstLine="709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экспертно-аналитического мероприятия объекту проверки даны предложения по устранению выявленных замечаний и нарушений в текущей деятельности.</w:t>
      </w:r>
    </w:p>
    <w:p w14:paraId="17FAC9F5" w14:textId="77777777" w:rsidR="00255EA3" w:rsidRPr="00FA52E2" w:rsidRDefault="00255EA3" w:rsidP="00CA48D4">
      <w:pPr>
        <w:pStyle w:val="afc"/>
        <w:spacing w:after="0" w:line="360" w:lineRule="exact"/>
        <w:ind w:left="0" w:firstLine="709"/>
        <w:jc w:val="both"/>
        <w:rPr>
          <w:bCs/>
          <w:szCs w:val="28"/>
        </w:rPr>
      </w:pPr>
      <w:r w:rsidRPr="00FA52E2">
        <w:rPr>
          <w:bCs/>
          <w:szCs w:val="28"/>
        </w:rPr>
        <w:t>9. Анализ отдельных вопросов по расходованию администрацией Двуреченского сельского поселения средств бюджета Двуреченского сельского поселения.</w:t>
      </w:r>
    </w:p>
    <w:p w14:paraId="0B227866" w14:textId="77777777" w:rsidR="00255EA3" w:rsidRPr="00FA52E2" w:rsidRDefault="00255EA3" w:rsidP="00CA48D4">
      <w:pPr>
        <w:pStyle w:val="afc"/>
        <w:spacing w:after="0" w:line="360" w:lineRule="exact"/>
        <w:ind w:left="0" w:firstLine="709"/>
        <w:jc w:val="both"/>
        <w:rPr>
          <w:bCs/>
          <w:szCs w:val="28"/>
        </w:rPr>
      </w:pPr>
      <w:r w:rsidRPr="00FA52E2">
        <w:rPr>
          <w:bCs/>
          <w:szCs w:val="28"/>
        </w:rPr>
        <w:t>В ходе проведения экспертно-аналитического мероприятия осуществлен анализ отдельных вопросов по расходованию администрацией Двуреченского сельского поселения средств бюджета Двуреченского сельского поселения на оплату труда финансиста.</w:t>
      </w:r>
    </w:p>
    <w:p w14:paraId="4471A3F7" w14:textId="77777777" w:rsidR="00255EA3" w:rsidRPr="00FA52E2" w:rsidRDefault="00255EA3" w:rsidP="00CA48D4">
      <w:pPr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 xml:space="preserve">В результате проведенного мероприятия установлено, что администрацией сельского поселения ежемесячно заключались муниципальные контракты с физическим лицом на выполнение работ, входящих в обязанности должностного лица администрации Двуреченского сельского поселения. </w:t>
      </w:r>
    </w:p>
    <w:p w14:paraId="23CBC922" w14:textId="4A46F993" w:rsidR="00255EA3" w:rsidRPr="00FA52E2" w:rsidRDefault="00255EA3" w:rsidP="00CA48D4">
      <w:pPr>
        <w:pStyle w:val="afc"/>
        <w:spacing w:after="0" w:line="360" w:lineRule="exact"/>
        <w:ind w:left="0"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мероприятия администрации сельского поселения предложено не допускать заключение муниципальных контрактов и их оплату на выполнение работ, которые выполняются работниками администраций согласно штатным расписаниям и должностным инструкциям.</w:t>
      </w:r>
    </w:p>
    <w:p w14:paraId="5BEFEC06" w14:textId="77777777" w:rsidR="00255EA3" w:rsidRPr="00FA52E2" w:rsidRDefault="00255EA3" w:rsidP="00CA48D4">
      <w:pPr>
        <w:tabs>
          <w:tab w:val="left" w:pos="709"/>
          <w:tab w:val="left" w:pos="851"/>
        </w:tabs>
        <w:suppressAutoHyphens/>
        <w:spacing w:line="360" w:lineRule="exact"/>
        <w:ind w:firstLine="567"/>
        <w:jc w:val="both"/>
        <w:rPr>
          <w:bCs/>
          <w:szCs w:val="28"/>
          <w:lang w:eastAsia="x-none"/>
        </w:rPr>
      </w:pPr>
      <w:r w:rsidRPr="00FA52E2">
        <w:rPr>
          <w:bCs/>
          <w:szCs w:val="28"/>
        </w:rPr>
        <w:t xml:space="preserve">10. </w:t>
      </w:r>
      <w:r w:rsidRPr="00FA52E2">
        <w:rPr>
          <w:bCs/>
          <w:szCs w:val="28"/>
          <w:lang w:eastAsia="x-none"/>
        </w:rPr>
        <w:t>Соблюдение администрациями сельских поселений положений правовых актов, обусловливающих публичные нормативные обязательства в части выплаты пенсии за выслугу лет лицам, замещавшим муниципальные должности и должности муниципальной службы.</w:t>
      </w:r>
    </w:p>
    <w:p w14:paraId="1E3E97BF" w14:textId="77777777" w:rsidR="00255EA3" w:rsidRPr="00FA52E2" w:rsidRDefault="00255EA3" w:rsidP="00CA48D4">
      <w:pPr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В ходе проведения мероприятия проанализировано исполнение публичных обязательств в 16 сельских поселениях по пенсионным делам 32 получателей пенсии за выслугу лет.</w:t>
      </w:r>
    </w:p>
    <w:p w14:paraId="62502DA3" w14:textId="77777777" w:rsidR="00255EA3" w:rsidRPr="00FA52E2" w:rsidRDefault="00255EA3" w:rsidP="00CA48D4">
      <w:pPr>
        <w:pStyle w:val="afc"/>
        <w:spacing w:after="0" w:line="360" w:lineRule="exact"/>
        <w:ind w:left="0" w:firstLine="567"/>
        <w:jc w:val="both"/>
        <w:rPr>
          <w:bCs/>
          <w:szCs w:val="28"/>
        </w:rPr>
      </w:pPr>
      <w:r w:rsidRPr="00FA52E2">
        <w:rPr>
          <w:bCs/>
          <w:szCs w:val="28"/>
        </w:rPr>
        <w:t>По результатам экспертно-аналитического мероприятия установлены факты ненадлежащей работы отдельными администрациями сельских поселений:</w:t>
      </w:r>
    </w:p>
    <w:p w14:paraId="38F3A959" w14:textId="77777777" w:rsidR="00255EA3" w:rsidRPr="00FA52E2" w:rsidRDefault="00255EA3" w:rsidP="00CA48D4">
      <w:pPr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несвоевременное приведение в соответствие действующему законодательству нормативной правовой базы по установлению и выплате пенсии за выслугу лет лицам, замещавшим муниципальные должности и лицам, замещавшим должности муниципальной службы;</w:t>
      </w:r>
    </w:p>
    <w:p w14:paraId="76B47AB8" w14:textId="0BDBED66" w:rsidR="00255EA3" w:rsidRPr="00FA52E2" w:rsidRDefault="00FA52E2" w:rsidP="00CA48D4">
      <w:pPr>
        <w:suppressAutoHyphens/>
        <w:spacing w:line="360" w:lineRule="exact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="00255EA3" w:rsidRPr="00FA52E2">
        <w:rPr>
          <w:bCs/>
          <w:szCs w:val="28"/>
        </w:rPr>
        <w:t>формирование пенсионных дел не в полном объеме;</w:t>
      </w:r>
    </w:p>
    <w:p w14:paraId="04D4D850" w14:textId="2BAD8874" w:rsidR="00255EA3" w:rsidRPr="00FA52E2" w:rsidRDefault="00255EA3" w:rsidP="00CA48D4">
      <w:pPr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расчета размера месячного денежного содержания лица, замещавшего должность муниципальной службы, в нарушение постановления Правительства Российской Федерации от 24 декабря 2007 г</w:t>
      </w:r>
      <w:r w:rsidR="006D6F42" w:rsidRPr="00FA52E2">
        <w:rPr>
          <w:bCs/>
          <w:szCs w:val="28"/>
        </w:rPr>
        <w:t>.</w:t>
      </w:r>
      <w:r w:rsidRPr="00FA52E2">
        <w:rPr>
          <w:bCs/>
          <w:szCs w:val="28"/>
        </w:rPr>
        <w:t xml:space="preserve"> № 922 «Об особенностях порядка исчисления средней заработной платы»;</w:t>
      </w:r>
    </w:p>
    <w:p w14:paraId="747B2517" w14:textId="77777777" w:rsidR="00255EA3" w:rsidRPr="00FA52E2" w:rsidRDefault="00255EA3" w:rsidP="00CA48D4">
      <w:pPr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неправомерных выплат из бюджета Платошинского сельского поселения на сумму 9 334,25 руб.;</w:t>
      </w:r>
    </w:p>
    <w:p w14:paraId="334ACDC1" w14:textId="703DC3AC" w:rsidR="00255EA3" w:rsidRPr="00FA52E2" w:rsidRDefault="00255EA3" w:rsidP="00CA48D4">
      <w:pPr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невыплаты пенсии за выслугу лет из бюджета Кондратовского сельского поселения в сумме 17 044,68 руб., из бюджета Бершетского сельского поселения в сумме 12 961,03 тыс.</w:t>
      </w:r>
      <w:r w:rsidR="006D6F42" w:rsidRPr="00FA52E2">
        <w:rPr>
          <w:bCs/>
          <w:szCs w:val="28"/>
        </w:rPr>
        <w:t xml:space="preserve"> </w:t>
      </w:r>
      <w:r w:rsidRPr="00FA52E2">
        <w:rPr>
          <w:bCs/>
          <w:szCs w:val="28"/>
        </w:rPr>
        <w:t>руб.</w:t>
      </w:r>
    </w:p>
    <w:p w14:paraId="57C43C41" w14:textId="77777777" w:rsidR="00255EA3" w:rsidRPr="00FA52E2" w:rsidRDefault="00255EA3" w:rsidP="00CA48D4">
      <w:pPr>
        <w:pStyle w:val="afc"/>
        <w:spacing w:after="0" w:line="360" w:lineRule="exact"/>
        <w:ind w:left="0" w:firstLine="567"/>
        <w:jc w:val="both"/>
        <w:rPr>
          <w:bCs/>
          <w:szCs w:val="28"/>
        </w:rPr>
      </w:pPr>
      <w:r w:rsidRPr="00FA52E2">
        <w:rPr>
          <w:bCs/>
          <w:szCs w:val="28"/>
        </w:rPr>
        <w:t>Администрациям сельских поселений предложено:</w:t>
      </w:r>
    </w:p>
    <w:p w14:paraId="1E486CF8" w14:textId="77777777" w:rsidR="00255EA3" w:rsidRPr="00FA52E2" w:rsidRDefault="00255EA3" w:rsidP="00CA48D4">
      <w:pPr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провести инвентаризацию всех личных дел лиц, которым была назначена пенсия за выслугу лет на наличие документов, на основании которых производились назначения доплаты, затем пенсии за выслугу лет, а также на правильность их исчисления;</w:t>
      </w:r>
    </w:p>
    <w:p w14:paraId="5B893A63" w14:textId="77777777" w:rsidR="00255EA3" w:rsidRPr="00FA52E2" w:rsidRDefault="00255EA3" w:rsidP="00CA48D4">
      <w:pPr>
        <w:suppressAutoHyphens/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- произвести перерасчет пенсии за выслугу лет в соответствии с действующим законодательством;</w:t>
      </w:r>
    </w:p>
    <w:p w14:paraId="3A91CF11" w14:textId="77777777" w:rsidR="00255EA3" w:rsidRPr="00FA52E2" w:rsidRDefault="00255EA3" w:rsidP="00CA48D4">
      <w:pPr>
        <w:suppressAutoHyphens/>
        <w:spacing w:line="360" w:lineRule="exact"/>
        <w:ind w:firstLine="567"/>
        <w:jc w:val="both"/>
        <w:rPr>
          <w:bCs/>
          <w:color w:val="000000"/>
          <w:szCs w:val="28"/>
        </w:rPr>
      </w:pPr>
      <w:r w:rsidRPr="00FA52E2">
        <w:rPr>
          <w:bCs/>
          <w:szCs w:val="28"/>
        </w:rPr>
        <w:t>- р</w:t>
      </w:r>
      <w:r w:rsidRPr="00FA52E2">
        <w:rPr>
          <w:bCs/>
          <w:color w:val="000000"/>
          <w:szCs w:val="28"/>
        </w:rPr>
        <w:t>ассмотреть и проанализировать результаты проведенного экспертно-аналитического мероприятия.</w:t>
      </w:r>
    </w:p>
    <w:p w14:paraId="4BBC0443" w14:textId="77777777" w:rsidR="00255EA3" w:rsidRPr="00FA52E2" w:rsidRDefault="00255EA3" w:rsidP="00CA48D4">
      <w:pPr>
        <w:tabs>
          <w:tab w:val="left" w:pos="284"/>
          <w:tab w:val="left" w:pos="113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11. Аудит закупок товаров, работ и услуг для муниципальных нужд.</w:t>
      </w:r>
    </w:p>
    <w:p w14:paraId="06FC6884" w14:textId="77777777" w:rsidR="00255EA3" w:rsidRPr="00FA52E2" w:rsidRDefault="00255EA3" w:rsidP="00CA48D4">
      <w:pPr>
        <w:tabs>
          <w:tab w:val="left" w:pos="28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В 2022 году проведен аудит закупок товаров, работ и услуг для муниципальных нужд в администрации Юго-Камского сельского поселения в части муниципального контракта с АО «Институт МосводоканалНИИпроект» на выполнение проектно-изыскательских работ на реконструкцию систем водоснабжения муниципальных образований Пермского края.</w:t>
      </w:r>
    </w:p>
    <w:p w14:paraId="1C425231" w14:textId="77777777" w:rsidR="00255EA3" w:rsidRPr="00FA52E2" w:rsidRDefault="00255EA3" w:rsidP="00CA48D4">
      <w:pPr>
        <w:tabs>
          <w:tab w:val="left" w:pos="284"/>
        </w:tabs>
        <w:spacing w:line="360" w:lineRule="exact"/>
        <w:ind w:firstLine="567"/>
        <w:jc w:val="both"/>
        <w:rPr>
          <w:bCs/>
          <w:szCs w:val="28"/>
        </w:rPr>
      </w:pPr>
      <w:r w:rsidRPr="00FA52E2">
        <w:rPr>
          <w:bCs/>
          <w:szCs w:val="28"/>
        </w:rPr>
        <w:t>Объектом аудита являлась администрация Юго-Камского сельского поселения.</w:t>
      </w:r>
    </w:p>
    <w:p w14:paraId="3757EB28" w14:textId="77777777" w:rsidR="00255EA3" w:rsidRPr="00FA52E2" w:rsidRDefault="00255EA3" w:rsidP="00CA48D4">
      <w:pPr>
        <w:tabs>
          <w:tab w:val="left" w:pos="284"/>
        </w:tabs>
        <w:spacing w:line="360" w:lineRule="exact"/>
        <w:ind w:firstLine="567"/>
        <w:jc w:val="both"/>
        <w:rPr>
          <w:bCs/>
          <w:szCs w:val="28"/>
          <w:lang w:eastAsia="ar-SA"/>
        </w:rPr>
      </w:pPr>
      <w:r w:rsidRPr="00FA52E2">
        <w:rPr>
          <w:bCs/>
          <w:szCs w:val="28"/>
          <w:lang w:eastAsia="ar-SA"/>
        </w:rPr>
        <w:t>Объем бюджетных средств на реализацию мероприятий по повышению качества водоснабжения по объекту «Обустройство водозабора и реконструкция системы водоочистки п. Юго-Камский Пермского муниципального района» составлял:</w:t>
      </w:r>
    </w:p>
    <w:p w14:paraId="42E530B4" w14:textId="125CDEFA" w:rsidR="00255EA3" w:rsidRPr="00FA52E2" w:rsidRDefault="00255EA3" w:rsidP="00CA48D4">
      <w:pPr>
        <w:tabs>
          <w:tab w:val="left" w:pos="284"/>
        </w:tabs>
        <w:spacing w:line="360" w:lineRule="exact"/>
        <w:ind w:firstLine="567"/>
        <w:jc w:val="both"/>
        <w:rPr>
          <w:bCs/>
          <w:szCs w:val="28"/>
          <w:lang w:eastAsia="ar-SA"/>
        </w:rPr>
      </w:pPr>
      <w:r w:rsidRPr="00FA52E2">
        <w:rPr>
          <w:bCs/>
          <w:szCs w:val="28"/>
          <w:lang w:eastAsia="ar-SA"/>
        </w:rPr>
        <w:t>- на разработку проектно-сметной документации в сумме 10 532,2 тыс.</w:t>
      </w:r>
      <w:r w:rsidR="006D6F42" w:rsidRPr="00FA52E2">
        <w:rPr>
          <w:bCs/>
          <w:szCs w:val="28"/>
          <w:lang w:eastAsia="ar-SA"/>
        </w:rPr>
        <w:t xml:space="preserve"> </w:t>
      </w:r>
      <w:r w:rsidRPr="00FA52E2">
        <w:rPr>
          <w:bCs/>
          <w:szCs w:val="28"/>
          <w:lang w:eastAsia="ar-SA"/>
        </w:rPr>
        <w:t>руб.;</w:t>
      </w:r>
    </w:p>
    <w:p w14:paraId="6D8A34B1" w14:textId="19A96F38" w:rsidR="00255EA3" w:rsidRPr="00FA52E2" w:rsidRDefault="00255EA3" w:rsidP="00CA48D4">
      <w:pPr>
        <w:tabs>
          <w:tab w:val="left" w:pos="284"/>
        </w:tabs>
        <w:spacing w:line="360" w:lineRule="exact"/>
        <w:ind w:firstLine="567"/>
        <w:jc w:val="both"/>
        <w:rPr>
          <w:bCs/>
          <w:szCs w:val="28"/>
          <w:lang w:eastAsia="ar-SA"/>
        </w:rPr>
      </w:pPr>
      <w:r w:rsidRPr="00FA52E2">
        <w:rPr>
          <w:bCs/>
          <w:szCs w:val="28"/>
          <w:lang w:eastAsia="ar-SA"/>
        </w:rPr>
        <w:t>- на производство строительно-монтажных работ в сумме 242 030,5 тыс.</w:t>
      </w:r>
      <w:r w:rsidR="006D6F42" w:rsidRPr="00FA52E2">
        <w:rPr>
          <w:bCs/>
          <w:szCs w:val="28"/>
          <w:lang w:eastAsia="ar-SA"/>
        </w:rPr>
        <w:t xml:space="preserve"> </w:t>
      </w:r>
      <w:r w:rsidRPr="00FA52E2">
        <w:rPr>
          <w:bCs/>
          <w:szCs w:val="28"/>
          <w:lang w:eastAsia="ar-SA"/>
        </w:rPr>
        <w:t>руб.</w:t>
      </w:r>
    </w:p>
    <w:p w14:paraId="6A145931" w14:textId="77777777" w:rsidR="00255EA3" w:rsidRPr="00FA52E2" w:rsidRDefault="00255EA3" w:rsidP="00CA48D4">
      <w:pPr>
        <w:tabs>
          <w:tab w:val="left" w:pos="284"/>
        </w:tabs>
        <w:spacing w:line="360" w:lineRule="exact"/>
        <w:ind w:firstLine="567"/>
        <w:jc w:val="both"/>
        <w:rPr>
          <w:bCs/>
          <w:szCs w:val="28"/>
          <w:lang w:eastAsia="ar-SA"/>
        </w:rPr>
      </w:pPr>
      <w:r w:rsidRPr="00FA52E2">
        <w:rPr>
          <w:bCs/>
          <w:szCs w:val="28"/>
          <w:lang w:eastAsia="ar-SA"/>
        </w:rPr>
        <w:t xml:space="preserve">Эффективность закупки, произведенной администрацией Юго-Камского сельского поселения, КСП ПМР не оценена по причине расторжения контракта. </w:t>
      </w:r>
    </w:p>
    <w:p w14:paraId="29AEA669" w14:textId="77777777" w:rsidR="00255EA3" w:rsidRDefault="00255EA3" w:rsidP="00255EA3">
      <w:pPr>
        <w:tabs>
          <w:tab w:val="left" w:pos="284"/>
        </w:tabs>
        <w:ind w:firstLine="567"/>
        <w:jc w:val="both"/>
        <w:rPr>
          <w:bCs/>
          <w:szCs w:val="28"/>
          <w:lang w:eastAsia="ar-SA"/>
        </w:rPr>
      </w:pPr>
    </w:p>
    <w:p w14:paraId="77F01AB0" w14:textId="77777777" w:rsidR="00C80F3C" w:rsidRPr="00255EA3" w:rsidRDefault="00C80F3C" w:rsidP="00255EA3">
      <w:pPr>
        <w:jc w:val="right"/>
        <w:rPr>
          <w:szCs w:val="28"/>
        </w:rPr>
      </w:pPr>
      <w:bookmarkStart w:id="1" w:name="_GoBack"/>
      <w:bookmarkEnd w:id="1"/>
    </w:p>
    <w:sectPr w:rsidR="00C80F3C" w:rsidRPr="00255EA3" w:rsidSect="005A3268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79859" w14:textId="77777777" w:rsidR="002A2E3D" w:rsidRDefault="002A2E3D" w:rsidP="00DA5614">
      <w:r>
        <w:separator/>
      </w:r>
    </w:p>
  </w:endnote>
  <w:endnote w:type="continuationSeparator" w:id="0">
    <w:p w14:paraId="659C920B" w14:textId="77777777" w:rsidR="002A2E3D" w:rsidRDefault="002A2E3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1643544"/>
      <w:docPartObj>
        <w:docPartGallery w:val="Page Numbers (Bottom of Page)"/>
        <w:docPartUnique/>
      </w:docPartObj>
    </w:sdtPr>
    <w:sdtEndPr/>
    <w:sdtContent>
      <w:p w14:paraId="65CF93B8" w14:textId="33E3CBB2" w:rsidR="00DC71E7" w:rsidRDefault="00DC71E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8D4">
          <w:rPr>
            <w:noProof/>
          </w:rPr>
          <w:t>5</w:t>
        </w:r>
        <w:r>
          <w:fldChar w:fldCharType="end"/>
        </w:r>
      </w:p>
    </w:sdtContent>
  </w:sdt>
  <w:p w14:paraId="6762F267" w14:textId="77777777" w:rsidR="00DC71E7" w:rsidRDefault="00DC71E7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CCCA3" w14:textId="77777777" w:rsidR="002A2E3D" w:rsidRDefault="002A2E3D" w:rsidP="00DA5614">
      <w:r>
        <w:separator/>
      </w:r>
    </w:p>
  </w:footnote>
  <w:footnote w:type="continuationSeparator" w:id="0">
    <w:p w14:paraId="0ED9F666" w14:textId="77777777" w:rsidR="002A2E3D" w:rsidRDefault="002A2E3D" w:rsidP="00DA5614">
      <w:r>
        <w:continuationSeparator/>
      </w:r>
    </w:p>
  </w:footnote>
  <w:footnote w:id="1">
    <w:p w14:paraId="2C32DC6B" w14:textId="77777777" w:rsidR="00255EA3" w:rsidRDefault="00255EA3" w:rsidP="00255EA3">
      <w:pPr>
        <w:pStyle w:val="af4"/>
        <w:rPr>
          <w:lang w:eastAsia="en-US"/>
        </w:rPr>
      </w:pPr>
      <w:r>
        <w:rPr>
          <w:rStyle w:val="af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Далее по тексту – КСП ПМР.</w:t>
      </w:r>
    </w:p>
  </w:footnote>
  <w:footnote w:id="2">
    <w:p w14:paraId="363EB948" w14:textId="77777777" w:rsidR="00255EA3" w:rsidRDefault="00255EA3" w:rsidP="00255EA3">
      <w:pPr>
        <w:pStyle w:val="af4"/>
        <w:rPr>
          <w:rFonts w:ascii="Times New Roman" w:hAnsi="Times New Roman"/>
        </w:rPr>
      </w:pPr>
      <w:r>
        <w:rPr>
          <w:rStyle w:val="af6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Далее по тексту – Отчет.</w:t>
      </w:r>
    </w:p>
  </w:footnote>
  <w:footnote w:id="3">
    <w:p w14:paraId="1F56D2C7" w14:textId="77777777" w:rsidR="00255EA3" w:rsidRDefault="00255EA3" w:rsidP="00255EA3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  <w:r>
        <w:rPr>
          <w:rStyle w:val="af6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Согласно статье 7.32.5 Кодекса Российской Федерации об административных правонарушениях установлена ответственность для должностных лиц заказчика за нарушение срока и порядка оплаты  товаров (работ, услуг) при осуществлении закупок для обеспечения государственных и муниципальных нужд, в том числе неисполнение обязанности по обеспечению авансирования, предусмотренного государственным или муниципальным контрактом, влечет </w:t>
      </w:r>
      <w:r>
        <w:rPr>
          <w:bCs/>
          <w:sz w:val="16"/>
          <w:szCs w:val="16"/>
        </w:rPr>
        <w:t>наложение административного штрафа на должностных лиц в размере от тридцати до пятидесяти тысяч рублей.</w:t>
      </w:r>
    </w:p>
    <w:p w14:paraId="60E0EB0A" w14:textId="77777777" w:rsidR="00255EA3" w:rsidRDefault="00255EA3" w:rsidP="00255EA3">
      <w:pPr>
        <w:pStyle w:val="af4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55E0"/>
    <w:rsid w:val="00020A41"/>
    <w:rsid w:val="00022848"/>
    <w:rsid w:val="00026637"/>
    <w:rsid w:val="00030B57"/>
    <w:rsid w:val="00040109"/>
    <w:rsid w:val="00040A4D"/>
    <w:rsid w:val="0004501D"/>
    <w:rsid w:val="00053764"/>
    <w:rsid w:val="00062005"/>
    <w:rsid w:val="00067976"/>
    <w:rsid w:val="00070510"/>
    <w:rsid w:val="0008144E"/>
    <w:rsid w:val="00082C1F"/>
    <w:rsid w:val="00084B8D"/>
    <w:rsid w:val="000943DA"/>
    <w:rsid w:val="000944A0"/>
    <w:rsid w:val="000A1581"/>
    <w:rsid w:val="000B1CE0"/>
    <w:rsid w:val="000B29B7"/>
    <w:rsid w:val="000B2C0B"/>
    <w:rsid w:val="000C0205"/>
    <w:rsid w:val="000C0EE7"/>
    <w:rsid w:val="000C2BAD"/>
    <w:rsid w:val="000D2350"/>
    <w:rsid w:val="000D4036"/>
    <w:rsid w:val="000D5B40"/>
    <w:rsid w:val="000E3AD7"/>
    <w:rsid w:val="000E48CE"/>
    <w:rsid w:val="000E5372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658FD"/>
    <w:rsid w:val="00170CB3"/>
    <w:rsid w:val="00172E79"/>
    <w:rsid w:val="001842B8"/>
    <w:rsid w:val="00186748"/>
    <w:rsid w:val="00187FC1"/>
    <w:rsid w:val="00192D7D"/>
    <w:rsid w:val="0019583F"/>
    <w:rsid w:val="001A137B"/>
    <w:rsid w:val="001A2984"/>
    <w:rsid w:val="001A3649"/>
    <w:rsid w:val="001A5689"/>
    <w:rsid w:val="001A6D25"/>
    <w:rsid w:val="001C08A9"/>
    <w:rsid w:val="001C4535"/>
    <w:rsid w:val="001C738C"/>
    <w:rsid w:val="001C7F8E"/>
    <w:rsid w:val="001D0DDA"/>
    <w:rsid w:val="001D45FF"/>
    <w:rsid w:val="001D5DEA"/>
    <w:rsid w:val="001F22EB"/>
    <w:rsid w:val="001F2881"/>
    <w:rsid w:val="001F3413"/>
    <w:rsid w:val="001F7D2E"/>
    <w:rsid w:val="00205684"/>
    <w:rsid w:val="00205DFF"/>
    <w:rsid w:val="0021604F"/>
    <w:rsid w:val="00220ACB"/>
    <w:rsid w:val="00221299"/>
    <w:rsid w:val="0022156F"/>
    <w:rsid w:val="002217F9"/>
    <w:rsid w:val="00223F7B"/>
    <w:rsid w:val="00226E23"/>
    <w:rsid w:val="00227784"/>
    <w:rsid w:val="0023189A"/>
    <w:rsid w:val="00236D0A"/>
    <w:rsid w:val="002409D0"/>
    <w:rsid w:val="0024127C"/>
    <w:rsid w:val="00241EF9"/>
    <w:rsid w:val="002514A8"/>
    <w:rsid w:val="002520E1"/>
    <w:rsid w:val="00255EA3"/>
    <w:rsid w:val="00256138"/>
    <w:rsid w:val="002620F6"/>
    <w:rsid w:val="0026564B"/>
    <w:rsid w:val="002674B5"/>
    <w:rsid w:val="00290223"/>
    <w:rsid w:val="00295B8B"/>
    <w:rsid w:val="00295BF3"/>
    <w:rsid w:val="002A2E3D"/>
    <w:rsid w:val="002A60D6"/>
    <w:rsid w:val="002A721E"/>
    <w:rsid w:val="002B1A2D"/>
    <w:rsid w:val="002B6EA1"/>
    <w:rsid w:val="002C1A0E"/>
    <w:rsid w:val="002C5595"/>
    <w:rsid w:val="002D35BC"/>
    <w:rsid w:val="003004EF"/>
    <w:rsid w:val="003023F0"/>
    <w:rsid w:val="00303D8F"/>
    <w:rsid w:val="003043D0"/>
    <w:rsid w:val="003070BE"/>
    <w:rsid w:val="00311728"/>
    <w:rsid w:val="003131FA"/>
    <w:rsid w:val="00324893"/>
    <w:rsid w:val="003266FA"/>
    <w:rsid w:val="00327466"/>
    <w:rsid w:val="00332E76"/>
    <w:rsid w:val="00334293"/>
    <w:rsid w:val="003356DF"/>
    <w:rsid w:val="003400CB"/>
    <w:rsid w:val="00343EB1"/>
    <w:rsid w:val="00350749"/>
    <w:rsid w:val="003511AE"/>
    <w:rsid w:val="00352835"/>
    <w:rsid w:val="00355BA2"/>
    <w:rsid w:val="00360E09"/>
    <w:rsid w:val="00363B87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3920"/>
    <w:rsid w:val="00395D18"/>
    <w:rsid w:val="00396C6D"/>
    <w:rsid w:val="003977EC"/>
    <w:rsid w:val="00397F3E"/>
    <w:rsid w:val="003A12E1"/>
    <w:rsid w:val="003A1662"/>
    <w:rsid w:val="003A28DB"/>
    <w:rsid w:val="003A42A8"/>
    <w:rsid w:val="003A45B6"/>
    <w:rsid w:val="003B633E"/>
    <w:rsid w:val="003C5E4B"/>
    <w:rsid w:val="003D20E1"/>
    <w:rsid w:val="003D528E"/>
    <w:rsid w:val="003E5637"/>
    <w:rsid w:val="003F10E8"/>
    <w:rsid w:val="003F258E"/>
    <w:rsid w:val="003F4495"/>
    <w:rsid w:val="003F44B2"/>
    <w:rsid w:val="003F5D5E"/>
    <w:rsid w:val="003F6F40"/>
    <w:rsid w:val="00406607"/>
    <w:rsid w:val="00417BA7"/>
    <w:rsid w:val="00420604"/>
    <w:rsid w:val="004206FE"/>
    <w:rsid w:val="00421CC6"/>
    <w:rsid w:val="00427371"/>
    <w:rsid w:val="004305BB"/>
    <w:rsid w:val="00430A27"/>
    <w:rsid w:val="0043288F"/>
    <w:rsid w:val="0043321D"/>
    <w:rsid w:val="0043515D"/>
    <w:rsid w:val="004379A0"/>
    <w:rsid w:val="0044344C"/>
    <w:rsid w:val="00443E35"/>
    <w:rsid w:val="00445E73"/>
    <w:rsid w:val="00450319"/>
    <w:rsid w:val="00456665"/>
    <w:rsid w:val="00456A14"/>
    <w:rsid w:val="00460127"/>
    <w:rsid w:val="004627D8"/>
    <w:rsid w:val="004637BA"/>
    <w:rsid w:val="004640DE"/>
    <w:rsid w:val="00464B8C"/>
    <w:rsid w:val="00470AFA"/>
    <w:rsid w:val="0047593D"/>
    <w:rsid w:val="00480D53"/>
    <w:rsid w:val="004821FE"/>
    <w:rsid w:val="00482DE8"/>
    <w:rsid w:val="0048757B"/>
    <w:rsid w:val="00490B1E"/>
    <w:rsid w:val="0049130A"/>
    <w:rsid w:val="00492688"/>
    <w:rsid w:val="00492DDB"/>
    <w:rsid w:val="004937AB"/>
    <w:rsid w:val="00494227"/>
    <w:rsid w:val="004974BF"/>
    <w:rsid w:val="004A42F0"/>
    <w:rsid w:val="004B05F6"/>
    <w:rsid w:val="004B0B3E"/>
    <w:rsid w:val="004B6B07"/>
    <w:rsid w:val="004C5439"/>
    <w:rsid w:val="004D2AA2"/>
    <w:rsid w:val="004F3A21"/>
    <w:rsid w:val="004F3EF2"/>
    <w:rsid w:val="00505838"/>
    <w:rsid w:val="005116F5"/>
    <w:rsid w:val="005116F7"/>
    <w:rsid w:val="00512E4C"/>
    <w:rsid w:val="0051599C"/>
    <w:rsid w:val="0051671D"/>
    <w:rsid w:val="005237D8"/>
    <w:rsid w:val="00523E8B"/>
    <w:rsid w:val="00525883"/>
    <w:rsid w:val="00534233"/>
    <w:rsid w:val="00536A81"/>
    <w:rsid w:val="00542620"/>
    <w:rsid w:val="00546542"/>
    <w:rsid w:val="00546D8F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74B96"/>
    <w:rsid w:val="00583B22"/>
    <w:rsid w:val="00584C2B"/>
    <w:rsid w:val="005857FB"/>
    <w:rsid w:val="00585AD2"/>
    <w:rsid w:val="00587E63"/>
    <w:rsid w:val="005A1177"/>
    <w:rsid w:val="005A1BCF"/>
    <w:rsid w:val="005A3268"/>
    <w:rsid w:val="005A5842"/>
    <w:rsid w:val="005A6B20"/>
    <w:rsid w:val="005B5DB3"/>
    <w:rsid w:val="005C1D79"/>
    <w:rsid w:val="005C27F9"/>
    <w:rsid w:val="005C2DA0"/>
    <w:rsid w:val="005C428F"/>
    <w:rsid w:val="005C7089"/>
    <w:rsid w:val="005C7184"/>
    <w:rsid w:val="005D1752"/>
    <w:rsid w:val="005D1C3B"/>
    <w:rsid w:val="005E318D"/>
    <w:rsid w:val="005E6154"/>
    <w:rsid w:val="005F0138"/>
    <w:rsid w:val="005F2C65"/>
    <w:rsid w:val="005F4FC1"/>
    <w:rsid w:val="005F60C1"/>
    <w:rsid w:val="00602186"/>
    <w:rsid w:val="00603355"/>
    <w:rsid w:val="00604533"/>
    <w:rsid w:val="0061196E"/>
    <w:rsid w:val="00612527"/>
    <w:rsid w:val="00623E3A"/>
    <w:rsid w:val="00624AD1"/>
    <w:rsid w:val="00624B2B"/>
    <w:rsid w:val="00626421"/>
    <w:rsid w:val="00630C76"/>
    <w:rsid w:val="0063488E"/>
    <w:rsid w:val="00640FCD"/>
    <w:rsid w:val="00646C78"/>
    <w:rsid w:val="0065242F"/>
    <w:rsid w:val="006561B7"/>
    <w:rsid w:val="00664759"/>
    <w:rsid w:val="00666382"/>
    <w:rsid w:val="0067033D"/>
    <w:rsid w:val="00672867"/>
    <w:rsid w:val="00672982"/>
    <w:rsid w:val="00677C64"/>
    <w:rsid w:val="00683384"/>
    <w:rsid w:val="00686279"/>
    <w:rsid w:val="00687025"/>
    <w:rsid w:val="00687730"/>
    <w:rsid w:val="00693116"/>
    <w:rsid w:val="00695E85"/>
    <w:rsid w:val="006A5695"/>
    <w:rsid w:val="006B03C5"/>
    <w:rsid w:val="006C39F7"/>
    <w:rsid w:val="006D164A"/>
    <w:rsid w:val="006D5596"/>
    <w:rsid w:val="006D6F42"/>
    <w:rsid w:val="006E0682"/>
    <w:rsid w:val="006E0B08"/>
    <w:rsid w:val="006F406E"/>
    <w:rsid w:val="006F7F73"/>
    <w:rsid w:val="007002DC"/>
    <w:rsid w:val="0070042E"/>
    <w:rsid w:val="007057BB"/>
    <w:rsid w:val="00706813"/>
    <w:rsid w:val="0071162B"/>
    <w:rsid w:val="00717127"/>
    <w:rsid w:val="007173F1"/>
    <w:rsid w:val="00720362"/>
    <w:rsid w:val="0072109E"/>
    <w:rsid w:val="007222CA"/>
    <w:rsid w:val="00722801"/>
    <w:rsid w:val="007228D8"/>
    <w:rsid w:val="00727D3C"/>
    <w:rsid w:val="00733257"/>
    <w:rsid w:val="00733AF5"/>
    <w:rsid w:val="00735A14"/>
    <w:rsid w:val="00742394"/>
    <w:rsid w:val="00752E5F"/>
    <w:rsid w:val="00756831"/>
    <w:rsid w:val="00780039"/>
    <w:rsid w:val="00780B5E"/>
    <w:rsid w:val="00780D23"/>
    <w:rsid w:val="00780FA5"/>
    <w:rsid w:val="00784AC5"/>
    <w:rsid w:val="0079448D"/>
    <w:rsid w:val="007978D5"/>
    <w:rsid w:val="0079794B"/>
    <w:rsid w:val="007A212B"/>
    <w:rsid w:val="007A4DEE"/>
    <w:rsid w:val="007B17A9"/>
    <w:rsid w:val="007B2B65"/>
    <w:rsid w:val="007C3B15"/>
    <w:rsid w:val="007E752F"/>
    <w:rsid w:val="007F20F6"/>
    <w:rsid w:val="007F56A1"/>
    <w:rsid w:val="00805440"/>
    <w:rsid w:val="00810399"/>
    <w:rsid w:val="00810E39"/>
    <w:rsid w:val="00811384"/>
    <w:rsid w:val="008123E8"/>
    <w:rsid w:val="008233B2"/>
    <w:rsid w:val="008352DB"/>
    <w:rsid w:val="008401A6"/>
    <w:rsid w:val="00842409"/>
    <w:rsid w:val="00842F8F"/>
    <w:rsid w:val="00843201"/>
    <w:rsid w:val="008466F9"/>
    <w:rsid w:val="008476ED"/>
    <w:rsid w:val="00854816"/>
    <w:rsid w:val="00861072"/>
    <w:rsid w:val="00862A39"/>
    <w:rsid w:val="00867D84"/>
    <w:rsid w:val="00875709"/>
    <w:rsid w:val="0088484F"/>
    <w:rsid w:val="00887289"/>
    <w:rsid w:val="00893791"/>
    <w:rsid w:val="00894928"/>
    <w:rsid w:val="008968D6"/>
    <w:rsid w:val="008A2F66"/>
    <w:rsid w:val="008B4D57"/>
    <w:rsid w:val="008B61A1"/>
    <w:rsid w:val="008B730F"/>
    <w:rsid w:val="008C1D56"/>
    <w:rsid w:val="008C4D52"/>
    <w:rsid w:val="008E47AC"/>
    <w:rsid w:val="008E50E8"/>
    <w:rsid w:val="008E763A"/>
    <w:rsid w:val="00902C8B"/>
    <w:rsid w:val="00903693"/>
    <w:rsid w:val="00904FDC"/>
    <w:rsid w:val="00911E50"/>
    <w:rsid w:val="00912E18"/>
    <w:rsid w:val="009131B1"/>
    <w:rsid w:val="00913704"/>
    <w:rsid w:val="00915018"/>
    <w:rsid w:val="00917378"/>
    <w:rsid w:val="00920114"/>
    <w:rsid w:val="00920960"/>
    <w:rsid w:val="009259C4"/>
    <w:rsid w:val="00930476"/>
    <w:rsid w:val="009305F5"/>
    <w:rsid w:val="00932C78"/>
    <w:rsid w:val="00941EDB"/>
    <w:rsid w:val="00945A9F"/>
    <w:rsid w:val="009462A2"/>
    <w:rsid w:val="0096359A"/>
    <w:rsid w:val="0096762D"/>
    <w:rsid w:val="00970BF4"/>
    <w:rsid w:val="00974A2A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7BC0"/>
    <w:rsid w:val="009B2F64"/>
    <w:rsid w:val="009B4097"/>
    <w:rsid w:val="009B6101"/>
    <w:rsid w:val="009C3447"/>
    <w:rsid w:val="009C44F1"/>
    <w:rsid w:val="009C49E0"/>
    <w:rsid w:val="009D034F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1CEE"/>
    <w:rsid w:val="00A4342D"/>
    <w:rsid w:val="00A436CE"/>
    <w:rsid w:val="00A4372E"/>
    <w:rsid w:val="00A44C1A"/>
    <w:rsid w:val="00A52A67"/>
    <w:rsid w:val="00A5586B"/>
    <w:rsid w:val="00A571F8"/>
    <w:rsid w:val="00AB03D3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F369A"/>
    <w:rsid w:val="00AF4B4D"/>
    <w:rsid w:val="00AF4E47"/>
    <w:rsid w:val="00AF4EB4"/>
    <w:rsid w:val="00B002ED"/>
    <w:rsid w:val="00B03348"/>
    <w:rsid w:val="00B13481"/>
    <w:rsid w:val="00B16405"/>
    <w:rsid w:val="00B20717"/>
    <w:rsid w:val="00B33CDA"/>
    <w:rsid w:val="00B4092B"/>
    <w:rsid w:val="00B45CAA"/>
    <w:rsid w:val="00B46762"/>
    <w:rsid w:val="00B5121F"/>
    <w:rsid w:val="00B54D9C"/>
    <w:rsid w:val="00B608DD"/>
    <w:rsid w:val="00B60C6A"/>
    <w:rsid w:val="00B66427"/>
    <w:rsid w:val="00B72018"/>
    <w:rsid w:val="00B72C32"/>
    <w:rsid w:val="00B7636E"/>
    <w:rsid w:val="00B804A0"/>
    <w:rsid w:val="00B8103F"/>
    <w:rsid w:val="00B86253"/>
    <w:rsid w:val="00B91744"/>
    <w:rsid w:val="00B93A5D"/>
    <w:rsid w:val="00B968A5"/>
    <w:rsid w:val="00B97829"/>
    <w:rsid w:val="00BA5127"/>
    <w:rsid w:val="00BA5881"/>
    <w:rsid w:val="00BA5AC3"/>
    <w:rsid w:val="00BA5DAE"/>
    <w:rsid w:val="00BA6321"/>
    <w:rsid w:val="00BA7219"/>
    <w:rsid w:val="00BA7B96"/>
    <w:rsid w:val="00BB5F49"/>
    <w:rsid w:val="00BB7219"/>
    <w:rsid w:val="00BC7607"/>
    <w:rsid w:val="00BD0D2F"/>
    <w:rsid w:val="00BD45F1"/>
    <w:rsid w:val="00BE4950"/>
    <w:rsid w:val="00BF4276"/>
    <w:rsid w:val="00BF7FD1"/>
    <w:rsid w:val="00C06726"/>
    <w:rsid w:val="00C10B5E"/>
    <w:rsid w:val="00C10C3D"/>
    <w:rsid w:val="00C11508"/>
    <w:rsid w:val="00C210E9"/>
    <w:rsid w:val="00C21B12"/>
    <w:rsid w:val="00C22124"/>
    <w:rsid w:val="00C3320A"/>
    <w:rsid w:val="00C366BA"/>
    <w:rsid w:val="00C50DDE"/>
    <w:rsid w:val="00C6208D"/>
    <w:rsid w:val="00C64C79"/>
    <w:rsid w:val="00C75CF2"/>
    <w:rsid w:val="00C80F3C"/>
    <w:rsid w:val="00C91679"/>
    <w:rsid w:val="00C92A2A"/>
    <w:rsid w:val="00C955F1"/>
    <w:rsid w:val="00CA0B9C"/>
    <w:rsid w:val="00CA4415"/>
    <w:rsid w:val="00CA48D4"/>
    <w:rsid w:val="00CA4D1A"/>
    <w:rsid w:val="00CB27EF"/>
    <w:rsid w:val="00CB421F"/>
    <w:rsid w:val="00CB743C"/>
    <w:rsid w:val="00CB7CFD"/>
    <w:rsid w:val="00CC4C83"/>
    <w:rsid w:val="00CD09D3"/>
    <w:rsid w:val="00CD13F7"/>
    <w:rsid w:val="00CD14C0"/>
    <w:rsid w:val="00CE34DE"/>
    <w:rsid w:val="00CE4CC2"/>
    <w:rsid w:val="00CE58A2"/>
    <w:rsid w:val="00CE7E9F"/>
    <w:rsid w:val="00CF1431"/>
    <w:rsid w:val="00CF22B7"/>
    <w:rsid w:val="00CF402D"/>
    <w:rsid w:val="00D00756"/>
    <w:rsid w:val="00D02ED5"/>
    <w:rsid w:val="00D03954"/>
    <w:rsid w:val="00D16526"/>
    <w:rsid w:val="00D1660C"/>
    <w:rsid w:val="00D16E9F"/>
    <w:rsid w:val="00D21EEE"/>
    <w:rsid w:val="00D2232E"/>
    <w:rsid w:val="00D22E6A"/>
    <w:rsid w:val="00D30CA9"/>
    <w:rsid w:val="00D41E54"/>
    <w:rsid w:val="00D41E8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A2868"/>
    <w:rsid w:val="00DA3982"/>
    <w:rsid w:val="00DA5614"/>
    <w:rsid w:val="00DB4283"/>
    <w:rsid w:val="00DB5023"/>
    <w:rsid w:val="00DC0C63"/>
    <w:rsid w:val="00DC71E7"/>
    <w:rsid w:val="00DC744C"/>
    <w:rsid w:val="00DC7698"/>
    <w:rsid w:val="00DD7E81"/>
    <w:rsid w:val="00DE2693"/>
    <w:rsid w:val="00DE55C8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3493"/>
    <w:rsid w:val="00E3552E"/>
    <w:rsid w:val="00E35870"/>
    <w:rsid w:val="00E36984"/>
    <w:rsid w:val="00E376A0"/>
    <w:rsid w:val="00E44530"/>
    <w:rsid w:val="00E4533C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932C7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1667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142D"/>
    <w:rsid w:val="00F333C0"/>
    <w:rsid w:val="00F35C94"/>
    <w:rsid w:val="00F41941"/>
    <w:rsid w:val="00F44F4C"/>
    <w:rsid w:val="00F45DF8"/>
    <w:rsid w:val="00F469DA"/>
    <w:rsid w:val="00F46B9D"/>
    <w:rsid w:val="00F503AD"/>
    <w:rsid w:val="00F50D90"/>
    <w:rsid w:val="00F525C4"/>
    <w:rsid w:val="00F551CC"/>
    <w:rsid w:val="00F624E4"/>
    <w:rsid w:val="00F62BB3"/>
    <w:rsid w:val="00F676A7"/>
    <w:rsid w:val="00F706AE"/>
    <w:rsid w:val="00F73A18"/>
    <w:rsid w:val="00F82E56"/>
    <w:rsid w:val="00F843C5"/>
    <w:rsid w:val="00F84FD1"/>
    <w:rsid w:val="00F85CEE"/>
    <w:rsid w:val="00F91E40"/>
    <w:rsid w:val="00F96FE3"/>
    <w:rsid w:val="00FA3C40"/>
    <w:rsid w:val="00FA52E2"/>
    <w:rsid w:val="00FB163F"/>
    <w:rsid w:val="00FB33CE"/>
    <w:rsid w:val="00FB3AA3"/>
    <w:rsid w:val="00FD1C66"/>
    <w:rsid w:val="00FE6CAD"/>
    <w:rsid w:val="00FF3995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6EFE3B2"/>
  <w15:docId w15:val="{9872E9DB-2144-4B4F-A9D1-F50C5B8E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aliases w:val="Знак Знак Знак Знак Знак Знак Знак Знак Знак,Знак27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aliases w:val="Знак Знак Знак Знак Знак Знак Знак Знак Знак Знак,Знак27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aliases w:val="текст сноски,Знак сноски 1,Знак сноски-FN,Ciae niinee-FN,Ciae niinee 1,Referencia nota al pie,SUPERS,Ссылка на сноску 45,Appel note de bas de page,Çíàê ñíîñêè 1,Çíàê ñíîñêè-FN,脚注文字列 (文字)1,?r’??¶???с (?¶??)1,?r?f???ч????? (??ч??)1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c">
    <w:name w:val="Body Text Indent"/>
    <w:basedOn w:val="a"/>
    <w:link w:val="afd"/>
    <w:unhideWhenUsed/>
    <w:rsid w:val="00255EA3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255EA3"/>
    <w:rPr>
      <w:sz w:val="28"/>
    </w:rPr>
  </w:style>
  <w:style w:type="paragraph" w:customStyle="1" w:styleId="afe">
    <w:name w:val="Текст акта"/>
    <w:rsid w:val="00255EA3"/>
    <w:pPr>
      <w:widowControl w:val="0"/>
      <w:ind w:firstLine="709"/>
      <w:jc w:val="both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6BB5-EDBD-4D25-957D-C9256826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12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30</cp:revision>
  <cp:lastPrinted>2023-04-27T11:18:00Z</cp:lastPrinted>
  <dcterms:created xsi:type="dcterms:W3CDTF">2023-02-08T10:26:00Z</dcterms:created>
  <dcterms:modified xsi:type="dcterms:W3CDTF">2023-04-27T11:22:00Z</dcterms:modified>
</cp:coreProperties>
</file>